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6E" w:rsidRPr="00153E9A" w:rsidRDefault="00B1756E" w:rsidP="00B1756E">
      <w:pPr>
        <w:tabs>
          <w:tab w:val="left" w:pos="1800"/>
          <w:tab w:val="left" w:pos="6600"/>
          <w:tab w:val="left" w:pos="10560"/>
        </w:tabs>
        <w:jc w:val="center"/>
        <w:rPr>
          <w:rFonts w:ascii="Courier New" w:hAnsi="Courier New" w:cs="Courier New"/>
          <w:sz w:val="24"/>
          <w:szCs w:val="24"/>
        </w:rPr>
      </w:pPr>
      <w:r w:rsidRPr="00153E9A">
        <w:rPr>
          <w:rFonts w:ascii="Courier New" w:hAnsi="Courier New" w:cs="Courier New"/>
          <w:sz w:val="24"/>
          <w:szCs w:val="24"/>
        </w:rPr>
        <w:t>COPPER COUNTRY MENTAL HEALTH SERVICES BOARD</w:t>
      </w:r>
    </w:p>
    <w:p w:rsidR="00B1756E" w:rsidRPr="00153E9A" w:rsidRDefault="00B1756E" w:rsidP="00B1756E">
      <w:pPr>
        <w:tabs>
          <w:tab w:val="left" w:pos="1800"/>
          <w:tab w:val="left" w:pos="6600"/>
          <w:tab w:val="left" w:pos="10560"/>
        </w:tabs>
        <w:jc w:val="center"/>
        <w:rPr>
          <w:rFonts w:ascii="Courier New" w:hAnsi="Courier New" w:cs="Courier New"/>
          <w:sz w:val="24"/>
          <w:szCs w:val="24"/>
        </w:rPr>
      </w:pPr>
    </w:p>
    <w:p w:rsidR="00084CB5" w:rsidRDefault="00B1756E" w:rsidP="00084CB5">
      <w:pPr>
        <w:tabs>
          <w:tab w:val="left" w:pos="1800"/>
          <w:tab w:val="left" w:pos="6600"/>
          <w:tab w:val="left" w:pos="10560"/>
        </w:tabs>
        <w:jc w:val="center"/>
        <w:rPr>
          <w:rFonts w:ascii="Courier New" w:hAnsi="Courier New" w:cs="Courier New"/>
          <w:sz w:val="24"/>
          <w:szCs w:val="24"/>
        </w:rPr>
      </w:pPr>
      <w:r w:rsidRPr="00153E9A">
        <w:rPr>
          <w:rFonts w:ascii="Courier New" w:hAnsi="Courier New" w:cs="Courier New"/>
          <w:sz w:val="24"/>
          <w:szCs w:val="24"/>
        </w:rPr>
        <w:t>POLICY AND PROCEDURE</w:t>
      </w:r>
    </w:p>
    <w:p w:rsidR="00B1756E" w:rsidRPr="00084CB5" w:rsidRDefault="00B1756E" w:rsidP="00084CB5">
      <w:pPr>
        <w:tabs>
          <w:tab w:val="left" w:pos="1800"/>
          <w:tab w:val="left" w:pos="6600"/>
          <w:tab w:val="left" w:pos="10560"/>
        </w:tabs>
        <w:jc w:val="right"/>
        <w:rPr>
          <w:rFonts w:ascii="Courier New" w:hAnsi="Courier New" w:cs="Courier New"/>
          <w:b/>
          <w:sz w:val="40"/>
          <w:szCs w:val="40"/>
        </w:rPr>
      </w:pPr>
    </w:p>
    <w:p w:rsidR="00B1756E" w:rsidRPr="00153E9A" w:rsidRDefault="00B1756E" w:rsidP="00B1756E">
      <w:pPr>
        <w:tabs>
          <w:tab w:val="left" w:pos="1800"/>
          <w:tab w:val="left" w:pos="6600"/>
          <w:tab w:val="left" w:pos="10560"/>
        </w:tabs>
        <w:rPr>
          <w:rFonts w:ascii="Courier New" w:hAnsi="Courier New" w:cs="Courier New"/>
          <w:sz w:val="24"/>
          <w:szCs w:val="24"/>
        </w:rPr>
      </w:pPr>
    </w:p>
    <w:p w:rsidR="00B1756E" w:rsidRPr="00153E9A" w:rsidRDefault="00B1756E" w:rsidP="006D7DB0">
      <w:pPr>
        <w:tabs>
          <w:tab w:val="left" w:pos="1800"/>
          <w:tab w:val="left" w:pos="5400"/>
          <w:tab w:val="left" w:pos="10560"/>
        </w:tabs>
        <w:rPr>
          <w:rFonts w:ascii="Courier New" w:hAnsi="Courier New" w:cs="Courier New"/>
          <w:sz w:val="24"/>
          <w:szCs w:val="24"/>
        </w:rPr>
      </w:pPr>
      <w:r w:rsidRPr="00153E9A">
        <w:rPr>
          <w:rFonts w:ascii="Courier New" w:hAnsi="Courier New" w:cs="Courier New"/>
          <w:sz w:val="24"/>
          <w:szCs w:val="24"/>
          <w:u w:val="single"/>
        </w:rPr>
        <w:t>DATE</w:t>
      </w:r>
      <w:r w:rsidRPr="00153E9A">
        <w:rPr>
          <w:rFonts w:ascii="Courier New" w:hAnsi="Courier New" w:cs="Courier New"/>
          <w:sz w:val="24"/>
          <w:szCs w:val="24"/>
        </w:rPr>
        <w:t>:</w:t>
      </w:r>
      <w:r w:rsidR="006D7DB0">
        <w:rPr>
          <w:rFonts w:ascii="Courier New" w:hAnsi="Courier New" w:cs="Courier New"/>
          <w:sz w:val="24"/>
          <w:szCs w:val="24"/>
        </w:rPr>
        <w:tab/>
      </w:r>
      <w:r w:rsidR="002347EF">
        <w:rPr>
          <w:rFonts w:ascii="Courier New" w:hAnsi="Courier New" w:cs="Courier New"/>
          <w:sz w:val="24"/>
          <w:szCs w:val="24"/>
        </w:rPr>
        <w:t>June 29, 2</w:t>
      </w:r>
      <w:bookmarkStart w:id="0" w:name="_GoBack"/>
      <w:bookmarkEnd w:id="0"/>
      <w:r w:rsidR="002347EF">
        <w:rPr>
          <w:rFonts w:ascii="Courier New" w:hAnsi="Courier New" w:cs="Courier New"/>
          <w:sz w:val="24"/>
          <w:szCs w:val="24"/>
        </w:rPr>
        <w:t>016</w:t>
      </w:r>
      <w:r w:rsidR="006D7DB0">
        <w:rPr>
          <w:rFonts w:ascii="Courier New" w:hAnsi="Courier New" w:cs="Courier New"/>
          <w:sz w:val="24"/>
          <w:szCs w:val="24"/>
        </w:rPr>
        <w:tab/>
      </w:r>
      <w:r w:rsidR="006D7DB0" w:rsidRPr="006D7DB0">
        <w:rPr>
          <w:rFonts w:ascii="Courier New" w:hAnsi="Courier New" w:cs="Courier New"/>
          <w:sz w:val="18"/>
          <w:szCs w:val="24"/>
        </w:rPr>
        <w:t>Disclosure of Ownership, Control…P0</w:t>
      </w:r>
    </w:p>
    <w:p w:rsidR="00B1756E" w:rsidRPr="00153E9A" w:rsidRDefault="00B1756E" w:rsidP="00B1756E">
      <w:pPr>
        <w:tabs>
          <w:tab w:val="left" w:pos="1800"/>
          <w:tab w:val="left" w:pos="6600"/>
          <w:tab w:val="left" w:pos="10560"/>
        </w:tabs>
        <w:rPr>
          <w:rFonts w:ascii="Courier New" w:hAnsi="Courier New" w:cs="Courier New"/>
          <w:sz w:val="24"/>
          <w:szCs w:val="24"/>
        </w:rPr>
      </w:pPr>
    </w:p>
    <w:p w:rsidR="00B1756E" w:rsidRPr="00153E9A" w:rsidRDefault="00B1756E" w:rsidP="00B1756E">
      <w:pPr>
        <w:tabs>
          <w:tab w:val="left" w:pos="1800"/>
          <w:tab w:val="left" w:pos="6600"/>
          <w:tab w:val="left" w:pos="10560"/>
        </w:tabs>
        <w:rPr>
          <w:rFonts w:ascii="Courier New" w:hAnsi="Courier New" w:cs="Courier New"/>
          <w:sz w:val="24"/>
          <w:szCs w:val="24"/>
        </w:rPr>
      </w:pPr>
      <w:r w:rsidRPr="00153E9A">
        <w:rPr>
          <w:rFonts w:ascii="Courier New" w:hAnsi="Courier New" w:cs="Courier New"/>
          <w:sz w:val="24"/>
          <w:szCs w:val="24"/>
          <w:u w:val="single"/>
        </w:rPr>
        <w:t>RESCINDS</w:t>
      </w:r>
      <w:r w:rsidRPr="00153E9A">
        <w:rPr>
          <w:rFonts w:ascii="Courier New" w:hAnsi="Courier New" w:cs="Courier New"/>
          <w:sz w:val="24"/>
          <w:szCs w:val="24"/>
        </w:rPr>
        <w:t>:</w:t>
      </w:r>
      <w:r w:rsidRPr="00153E9A">
        <w:rPr>
          <w:rFonts w:ascii="Courier New" w:hAnsi="Courier New" w:cs="Courier New"/>
          <w:sz w:val="24"/>
          <w:szCs w:val="24"/>
        </w:rPr>
        <w:tab/>
        <w:t>None</w:t>
      </w:r>
    </w:p>
    <w:p w:rsidR="00B1756E" w:rsidRPr="00153E9A" w:rsidRDefault="00B1756E" w:rsidP="00B1756E">
      <w:pPr>
        <w:tabs>
          <w:tab w:val="left" w:pos="1800"/>
          <w:tab w:val="left" w:pos="6600"/>
          <w:tab w:val="left" w:pos="10560"/>
        </w:tabs>
        <w:rPr>
          <w:rFonts w:ascii="Courier New" w:hAnsi="Courier New" w:cs="Courier New"/>
          <w:sz w:val="24"/>
          <w:szCs w:val="24"/>
        </w:rPr>
      </w:pPr>
    </w:p>
    <w:p w:rsidR="00B1756E" w:rsidRPr="00153E9A" w:rsidRDefault="00B1756E" w:rsidP="00B1756E">
      <w:pPr>
        <w:tabs>
          <w:tab w:val="left" w:pos="1800"/>
          <w:tab w:val="left" w:pos="6600"/>
          <w:tab w:val="left" w:pos="10560"/>
        </w:tabs>
        <w:rPr>
          <w:rFonts w:ascii="Courier New" w:hAnsi="Courier New" w:cs="Courier New"/>
          <w:sz w:val="24"/>
          <w:szCs w:val="24"/>
        </w:rPr>
      </w:pPr>
      <w:r w:rsidRPr="00153E9A">
        <w:rPr>
          <w:rFonts w:ascii="Courier New" w:hAnsi="Courier New" w:cs="Courier New"/>
          <w:sz w:val="24"/>
          <w:szCs w:val="24"/>
          <w:u w:val="single"/>
        </w:rPr>
        <w:t>CATEGORY</w:t>
      </w:r>
      <w:r w:rsidRPr="00153E9A">
        <w:rPr>
          <w:rFonts w:ascii="Courier New" w:hAnsi="Courier New" w:cs="Courier New"/>
          <w:sz w:val="24"/>
          <w:szCs w:val="24"/>
        </w:rPr>
        <w:t>:</w:t>
      </w:r>
      <w:r w:rsidRPr="00153E9A">
        <w:rPr>
          <w:rFonts w:ascii="Courier New" w:hAnsi="Courier New" w:cs="Courier New"/>
          <w:sz w:val="24"/>
          <w:szCs w:val="24"/>
        </w:rPr>
        <w:tab/>
        <w:t>Administration</w:t>
      </w:r>
    </w:p>
    <w:p w:rsidR="00B1756E" w:rsidRPr="00153E9A" w:rsidRDefault="00B1756E" w:rsidP="00B1756E">
      <w:pPr>
        <w:tabs>
          <w:tab w:val="left" w:pos="1800"/>
          <w:tab w:val="left" w:pos="6600"/>
          <w:tab w:val="left" w:pos="10560"/>
        </w:tabs>
        <w:rPr>
          <w:rFonts w:ascii="Courier New" w:hAnsi="Courier New" w:cs="Courier New"/>
          <w:sz w:val="24"/>
          <w:szCs w:val="24"/>
        </w:rPr>
      </w:pPr>
    </w:p>
    <w:p w:rsidR="00B1756E" w:rsidRPr="00153E9A" w:rsidRDefault="00B1756E" w:rsidP="00B1756E">
      <w:pPr>
        <w:tabs>
          <w:tab w:val="left" w:pos="1800"/>
          <w:tab w:val="left" w:pos="6600"/>
          <w:tab w:val="left" w:pos="10560"/>
        </w:tabs>
        <w:ind w:left="1800" w:hanging="1800"/>
        <w:rPr>
          <w:rFonts w:ascii="Courier New" w:hAnsi="Courier New" w:cs="Courier New"/>
          <w:sz w:val="24"/>
          <w:szCs w:val="24"/>
        </w:rPr>
      </w:pPr>
      <w:r w:rsidRPr="00153E9A">
        <w:rPr>
          <w:rFonts w:ascii="Courier New" w:hAnsi="Courier New" w:cs="Courier New"/>
          <w:sz w:val="24"/>
          <w:szCs w:val="24"/>
          <w:u w:val="single"/>
        </w:rPr>
        <w:t>SUBJECT</w:t>
      </w:r>
      <w:r w:rsidRPr="00153E9A">
        <w:rPr>
          <w:rFonts w:ascii="Courier New" w:hAnsi="Courier New" w:cs="Courier New"/>
          <w:sz w:val="24"/>
          <w:szCs w:val="24"/>
        </w:rPr>
        <w:t>:</w:t>
      </w:r>
      <w:r w:rsidRPr="00153E9A">
        <w:rPr>
          <w:rFonts w:ascii="Courier New" w:hAnsi="Courier New" w:cs="Courier New"/>
          <w:sz w:val="24"/>
          <w:szCs w:val="24"/>
        </w:rPr>
        <w:tab/>
      </w:r>
      <w:r w:rsidR="00471228">
        <w:rPr>
          <w:rFonts w:ascii="Courier New" w:hAnsi="Courier New" w:cs="Courier New"/>
          <w:sz w:val="24"/>
          <w:szCs w:val="24"/>
        </w:rPr>
        <w:t>Disclosure of Ownership, Control and Criminal Convictions</w:t>
      </w:r>
    </w:p>
    <w:p w:rsidR="00B1756E" w:rsidRPr="00153E9A" w:rsidRDefault="00B1756E" w:rsidP="00B1756E">
      <w:pPr>
        <w:tabs>
          <w:tab w:val="left" w:pos="1800"/>
          <w:tab w:val="left" w:pos="6600"/>
          <w:tab w:val="left" w:pos="10560"/>
        </w:tabs>
        <w:rPr>
          <w:rFonts w:ascii="Courier New" w:hAnsi="Courier New" w:cs="Courier New"/>
          <w:sz w:val="24"/>
          <w:szCs w:val="24"/>
        </w:rPr>
      </w:pPr>
    </w:p>
    <w:p w:rsidR="00B1756E" w:rsidRPr="006D7DB0" w:rsidRDefault="00B1756E" w:rsidP="006D7DB0">
      <w:pPr>
        <w:tabs>
          <w:tab w:val="left" w:pos="1800"/>
        </w:tabs>
        <w:overflowPunct/>
        <w:ind w:left="1800" w:hanging="1800"/>
        <w:textAlignment w:val="auto"/>
        <w:rPr>
          <w:rFonts w:ascii="Courier New" w:eastAsiaTheme="minorHAnsi" w:hAnsi="Courier New" w:cs="Courier New"/>
          <w:sz w:val="24"/>
          <w:szCs w:val="24"/>
        </w:rPr>
      </w:pPr>
      <w:r w:rsidRPr="00153E9A">
        <w:rPr>
          <w:rFonts w:ascii="Courier New" w:hAnsi="Courier New" w:cs="Courier New"/>
          <w:sz w:val="24"/>
          <w:szCs w:val="24"/>
          <w:u w:val="single"/>
        </w:rPr>
        <w:t>POLICY</w:t>
      </w:r>
      <w:r w:rsidRPr="00153E9A">
        <w:rPr>
          <w:rFonts w:ascii="Courier New" w:hAnsi="Courier New" w:cs="Courier New"/>
          <w:sz w:val="24"/>
          <w:szCs w:val="24"/>
        </w:rPr>
        <w:t>:</w:t>
      </w:r>
      <w:r w:rsidRPr="00153E9A">
        <w:rPr>
          <w:rFonts w:ascii="Courier New" w:hAnsi="Courier New" w:cs="Courier New"/>
          <w:sz w:val="24"/>
          <w:szCs w:val="24"/>
        </w:rPr>
        <w:tab/>
      </w:r>
      <w:r w:rsidR="00471228">
        <w:rPr>
          <w:rFonts w:ascii="Courier New" w:hAnsi="Courier New" w:cs="Courier New"/>
          <w:sz w:val="24"/>
          <w:szCs w:val="24"/>
        </w:rPr>
        <w:t>As an affiliate of the NorthCare Network, it is the policy of the Copper Country Mental Health Services Board (CCMHS) to comply with federal</w:t>
      </w:r>
      <w:r w:rsidR="00471228" w:rsidRPr="00471228">
        <w:rPr>
          <w:rFonts w:ascii="Courier New" w:hAnsi="Courier New" w:cs="Courier New"/>
          <w:sz w:val="24"/>
          <w:szCs w:val="24"/>
        </w:rPr>
        <w:t xml:space="preserve"> </w:t>
      </w:r>
      <w:r w:rsidR="00471228" w:rsidRPr="00471228">
        <w:rPr>
          <w:rFonts w:ascii="Courier New" w:eastAsiaTheme="minorHAnsi" w:hAnsi="Courier New" w:cs="Courier New"/>
          <w:sz w:val="24"/>
          <w:szCs w:val="24"/>
        </w:rPr>
        <w:t xml:space="preserve">regulations to </w:t>
      </w:r>
      <w:r w:rsidR="00471228">
        <w:rPr>
          <w:rFonts w:ascii="Courier New" w:eastAsiaTheme="minorHAnsi" w:hAnsi="Courier New" w:cs="Courier New"/>
          <w:sz w:val="24"/>
          <w:szCs w:val="24"/>
        </w:rPr>
        <w:t xml:space="preserve">obtain, maintain, disclose, and </w:t>
      </w:r>
      <w:r w:rsidR="00471228" w:rsidRPr="00471228">
        <w:rPr>
          <w:rFonts w:ascii="Courier New" w:eastAsiaTheme="minorHAnsi" w:hAnsi="Courier New" w:cs="Courier New"/>
          <w:sz w:val="24"/>
          <w:szCs w:val="24"/>
        </w:rPr>
        <w:t>furnish required information about ownership, control in</w:t>
      </w:r>
      <w:r w:rsidR="00471228">
        <w:rPr>
          <w:rFonts w:ascii="Courier New" w:eastAsiaTheme="minorHAnsi" w:hAnsi="Courier New" w:cs="Courier New"/>
          <w:sz w:val="24"/>
          <w:szCs w:val="24"/>
        </w:rPr>
        <w:t xml:space="preserve">terests, business transactions, </w:t>
      </w:r>
      <w:r w:rsidR="00471228" w:rsidRPr="00471228">
        <w:rPr>
          <w:rFonts w:ascii="Courier New" w:eastAsiaTheme="minorHAnsi" w:hAnsi="Courier New" w:cs="Courier New"/>
          <w:sz w:val="24"/>
          <w:szCs w:val="24"/>
        </w:rPr>
        <w:t>and criminal convictions as specified in 42 CFR 455.</w:t>
      </w:r>
      <w:r w:rsidR="00471228">
        <w:rPr>
          <w:rFonts w:ascii="Courier New" w:eastAsiaTheme="minorHAnsi" w:hAnsi="Courier New" w:cs="Courier New"/>
          <w:sz w:val="24"/>
          <w:szCs w:val="24"/>
        </w:rPr>
        <w:t xml:space="preserve">104-106. </w:t>
      </w:r>
      <w:r w:rsidR="00C066BE">
        <w:rPr>
          <w:rFonts w:ascii="Courier New" w:eastAsiaTheme="minorHAnsi" w:hAnsi="Courier New" w:cs="Courier New"/>
          <w:sz w:val="24"/>
          <w:szCs w:val="24"/>
        </w:rPr>
        <w:t xml:space="preserve"> </w:t>
      </w:r>
      <w:r w:rsidR="00471228">
        <w:rPr>
          <w:rFonts w:ascii="Courier New" w:eastAsiaTheme="minorHAnsi" w:hAnsi="Courier New" w:cs="Courier New"/>
          <w:sz w:val="24"/>
          <w:szCs w:val="24"/>
        </w:rPr>
        <w:t>In addition, CCMH</w:t>
      </w:r>
      <w:r w:rsidR="00C066BE">
        <w:rPr>
          <w:rFonts w:ascii="Courier New" w:eastAsiaTheme="minorHAnsi" w:hAnsi="Courier New" w:cs="Courier New"/>
          <w:sz w:val="24"/>
          <w:szCs w:val="24"/>
        </w:rPr>
        <w:t>S</w:t>
      </w:r>
      <w:r w:rsidR="00471228">
        <w:rPr>
          <w:rFonts w:ascii="Courier New" w:eastAsiaTheme="minorHAnsi" w:hAnsi="Courier New" w:cs="Courier New"/>
          <w:sz w:val="24"/>
          <w:szCs w:val="24"/>
        </w:rPr>
        <w:t xml:space="preserve"> </w:t>
      </w:r>
      <w:r w:rsidR="00471228" w:rsidRPr="00471228">
        <w:rPr>
          <w:rFonts w:ascii="Courier New" w:eastAsiaTheme="minorHAnsi" w:hAnsi="Courier New" w:cs="Courier New"/>
          <w:sz w:val="24"/>
          <w:szCs w:val="24"/>
        </w:rPr>
        <w:t xml:space="preserve">ensures that any and all contracts and sub-contracts, </w:t>
      </w:r>
      <w:r w:rsidR="00471228">
        <w:rPr>
          <w:rFonts w:ascii="Courier New" w:eastAsiaTheme="minorHAnsi" w:hAnsi="Courier New" w:cs="Courier New"/>
          <w:sz w:val="24"/>
          <w:szCs w:val="24"/>
        </w:rPr>
        <w:t xml:space="preserve">agreements, purchase orders, or </w:t>
      </w:r>
      <w:r w:rsidR="00471228" w:rsidRPr="00471228">
        <w:rPr>
          <w:rFonts w:ascii="Courier New" w:eastAsiaTheme="minorHAnsi" w:hAnsi="Courier New" w:cs="Courier New"/>
          <w:sz w:val="24"/>
          <w:szCs w:val="24"/>
        </w:rPr>
        <w:t>leases to obtain space, supplies, equipment or services provided with Medicare or</w:t>
      </w:r>
      <w:r w:rsidR="006D7DB0">
        <w:rPr>
          <w:rFonts w:ascii="Courier New" w:eastAsiaTheme="minorHAnsi" w:hAnsi="Courier New" w:cs="Courier New"/>
          <w:sz w:val="24"/>
          <w:szCs w:val="24"/>
        </w:rPr>
        <w:t xml:space="preserve"> </w:t>
      </w:r>
      <w:r w:rsidR="00471228" w:rsidRPr="00471228">
        <w:rPr>
          <w:rFonts w:ascii="Courier New" w:eastAsiaTheme="minorHAnsi" w:hAnsi="Courier New" w:cs="Courier New"/>
          <w:sz w:val="24"/>
          <w:szCs w:val="24"/>
        </w:rPr>
        <w:t xml:space="preserve">Medicaid funds require compliance with 42 CFR 455.104-106. </w:t>
      </w:r>
      <w:r w:rsidR="006D7DB0">
        <w:rPr>
          <w:rFonts w:ascii="Courier New" w:eastAsiaTheme="minorHAnsi" w:hAnsi="Courier New" w:cs="Courier New"/>
          <w:sz w:val="24"/>
          <w:szCs w:val="24"/>
        </w:rPr>
        <w:t xml:space="preserve"> CCMHS </w:t>
      </w:r>
      <w:r w:rsidR="00471228">
        <w:rPr>
          <w:rFonts w:ascii="Courier New" w:eastAsiaTheme="minorHAnsi" w:hAnsi="Courier New" w:cs="Courier New"/>
          <w:sz w:val="24"/>
          <w:szCs w:val="24"/>
        </w:rPr>
        <w:t xml:space="preserve">will </w:t>
      </w:r>
      <w:r w:rsidR="00471228" w:rsidRPr="00471228">
        <w:rPr>
          <w:rFonts w:ascii="Courier New" w:eastAsiaTheme="minorHAnsi" w:hAnsi="Courier New" w:cs="Courier New"/>
          <w:sz w:val="24"/>
          <w:szCs w:val="24"/>
        </w:rPr>
        <w:t>report criminal offenses specific in 1128(a) and 1128(b</w:t>
      </w:r>
      <w:proofErr w:type="gramStart"/>
      <w:r w:rsidR="00471228">
        <w:rPr>
          <w:rFonts w:ascii="Courier New" w:eastAsiaTheme="minorHAnsi" w:hAnsi="Courier New" w:cs="Courier New"/>
          <w:sz w:val="24"/>
          <w:szCs w:val="24"/>
        </w:rPr>
        <w:t>)(</w:t>
      </w:r>
      <w:proofErr w:type="gramEnd"/>
      <w:r w:rsidR="00471228">
        <w:rPr>
          <w:rFonts w:ascii="Courier New" w:eastAsiaTheme="minorHAnsi" w:hAnsi="Courier New" w:cs="Courier New"/>
          <w:sz w:val="24"/>
          <w:szCs w:val="24"/>
        </w:rPr>
        <w:t xml:space="preserve">1), (2), or (3) of the Social </w:t>
      </w:r>
      <w:r w:rsidR="00471228" w:rsidRPr="00471228">
        <w:rPr>
          <w:rFonts w:ascii="Courier New" w:eastAsiaTheme="minorHAnsi" w:hAnsi="Courier New" w:cs="Courier New"/>
          <w:sz w:val="24"/>
          <w:szCs w:val="24"/>
        </w:rPr>
        <w:t>Security Act; these offenses include convictions of program-related crimes, patient</w:t>
      </w:r>
      <w:r w:rsidR="006D7DB0">
        <w:rPr>
          <w:rFonts w:ascii="Courier New" w:eastAsiaTheme="minorHAnsi" w:hAnsi="Courier New" w:cs="Courier New"/>
          <w:sz w:val="24"/>
          <w:szCs w:val="24"/>
        </w:rPr>
        <w:t xml:space="preserve"> </w:t>
      </w:r>
      <w:r w:rsidR="00471228" w:rsidRPr="00471228">
        <w:rPr>
          <w:rFonts w:ascii="Courier New" w:eastAsiaTheme="minorHAnsi" w:hAnsi="Courier New" w:cs="Courier New"/>
          <w:sz w:val="24"/>
          <w:szCs w:val="24"/>
        </w:rPr>
        <w:t>abuse, healthcare fraud, and controlled substan</w:t>
      </w:r>
      <w:r w:rsidR="00471228">
        <w:rPr>
          <w:rFonts w:ascii="Courier New" w:eastAsiaTheme="minorHAnsi" w:hAnsi="Courier New" w:cs="Courier New"/>
          <w:sz w:val="24"/>
          <w:szCs w:val="24"/>
        </w:rPr>
        <w:t xml:space="preserve">ces. </w:t>
      </w:r>
      <w:r w:rsidR="006D7DB0">
        <w:rPr>
          <w:rFonts w:ascii="Courier New" w:eastAsiaTheme="minorHAnsi" w:hAnsi="Courier New" w:cs="Courier New"/>
          <w:sz w:val="24"/>
          <w:szCs w:val="24"/>
        </w:rPr>
        <w:t xml:space="preserve"> </w:t>
      </w:r>
      <w:r w:rsidR="00471228">
        <w:rPr>
          <w:rFonts w:ascii="Courier New" w:eastAsiaTheme="minorHAnsi" w:hAnsi="Courier New" w:cs="Courier New"/>
          <w:sz w:val="24"/>
          <w:szCs w:val="24"/>
        </w:rPr>
        <w:t xml:space="preserve">The Michigan Department of </w:t>
      </w:r>
      <w:r w:rsidR="00471228" w:rsidRPr="00471228">
        <w:rPr>
          <w:rFonts w:ascii="Courier New" w:eastAsiaTheme="minorHAnsi" w:hAnsi="Courier New" w:cs="Courier New"/>
          <w:sz w:val="24"/>
          <w:szCs w:val="24"/>
        </w:rPr>
        <w:t>Health and Human Services (MDHHS) Beha</w:t>
      </w:r>
      <w:r w:rsidR="00471228">
        <w:rPr>
          <w:rFonts w:ascii="Courier New" w:eastAsiaTheme="minorHAnsi" w:hAnsi="Courier New" w:cs="Courier New"/>
          <w:sz w:val="24"/>
          <w:szCs w:val="24"/>
        </w:rPr>
        <w:t xml:space="preserve">vioral Health and Developmental </w:t>
      </w:r>
      <w:r w:rsidR="00471228" w:rsidRPr="00471228">
        <w:rPr>
          <w:rFonts w:ascii="Courier New" w:eastAsiaTheme="minorHAnsi" w:hAnsi="Courier New" w:cs="Courier New"/>
          <w:sz w:val="24"/>
          <w:szCs w:val="24"/>
        </w:rPr>
        <w:t>Disabilities Administration (BHDDA) Division of Pr</w:t>
      </w:r>
      <w:r w:rsidR="00471228">
        <w:rPr>
          <w:rFonts w:ascii="Courier New" w:eastAsiaTheme="minorHAnsi" w:hAnsi="Courier New" w:cs="Courier New"/>
          <w:sz w:val="24"/>
          <w:szCs w:val="24"/>
        </w:rPr>
        <w:t xml:space="preserve">ogram Development, Consultation </w:t>
      </w:r>
      <w:r w:rsidR="00471228" w:rsidRPr="00471228">
        <w:rPr>
          <w:rFonts w:ascii="Courier New" w:eastAsiaTheme="minorHAnsi" w:hAnsi="Courier New" w:cs="Courier New"/>
          <w:sz w:val="24"/>
          <w:szCs w:val="24"/>
        </w:rPr>
        <w:t>and Contracts will be notified when disclosures are m</w:t>
      </w:r>
      <w:r w:rsidR="00471228">
        <w:rPr>
          <w:rFonts w:ascii="Courier New" w:eastAsiaTheme="minorHAnsi" w:hAnsi="Courier New" w:cs="Courier New"/>
          <w:sz w:val="24"/>
          <w:szCs w:val="24"/>
        </w:rPr>
        <w:t xml:space="preserve">ade by providers with regard to </w:t>
      </w:r>
      <w:r w:rsidR="00471228" w:rsidRPr="00471228">
        <w:rPr>
          <w:rFonts w:ascii="Courier New" w:eastAsiaTheme="minorHAnsi" w:hAnsi="Courier New" w:cs="Courier New"/>
          <w:sz w:val="24"/>
          <w:szCs w:val="24"/>
        </w:rPr>
        <w:t>those offenses as detailed in s</w:t>
      </w:r>
      <w:r w:rsidR="00471228">
        <w:rPr>
          <w:rFonts w:ascii="Courier New" w:eastAsiaTheme="minorHAnsi" w:hAnsi="Courier New" w:cs="Courier New"/>
          <w:sz w:val="24"/>
          <w:szCs w:val="24"/>
        </w:rPr>
        <w:t xml:space="preserve">ections 1128(a) and </w:t>
      </w:r>
      <w:r w:rsidR="00471228" w:rsidRPr="00471228">
        <w:rPr>
          <w:rFonts w:ascii="Courier New" w:eastAsiaTheme="minorHAnsi" w:hAnsi="Courier New" w:cs="Courier New"/>
          <w:sz w:val="24"/>
          <w:szCs w:val="24"/>
        </w:rPr>
        <w:t>1128(b</w:t>
      </w:r>
      <w:proofErr w:type="gramStart"/>
      <w:r w:rsidR="00471228">
        <w:rPr>
          <w:rFonts w:ascii="Courier New" w:eastAsiaTheme="minorHAnsi" w:hAnsi="Courier New" w:cs="Courier New"/>
          <w:sz w:val="24"/>
          <w:szCs w:val="24"/>
        </w:rPr>
        <w:t>)(</w:t>
      </w:r>
      <w:proofErr w:type="gramEnd"/>
      <w:r w:rsidR="00471228">
        <w:rPr>
          <w:rFonts w:ascii="Courier New" w:eastAsiaTheme="minorHAnsi" w:hAnsi="Courier New" w:cs="Courier New"/>
          <w:sz w:val="24"/>
          <w:szCs w:val="24"/>
        </w:rPr>
        <w:t xml:space="preserve">1), (2), or (3) of the Social </w:t>
      </w:r>
      <w:r w:rsidR="00471228" w:rsidRPr="00471228">
        <w:rPr>
          <w:rFonts w:ascii="Courier New" w:eastAsiaTheme="minorHAnsi" w:hAnsi="Courier New" w:cs="Courier New"/>
          <w:sz w:val="24"/>
          <w:szCs w:val="24"/>
        </w:rPr>
        <w:t>Security Act, or that have had civil money penalties or assessments imposed under</w:t>
      </w:r>
      <w:r w:rsidR="006D7DB0">
        <w:rPr>
          <w:rFonts w:ascii="Courier New" w:eastAsiaTheme="minorHAnsi" w:hAnsi="Courier New" w:cs="Courier New"/>
          <w:sz w:val="24"/>
          <w:szCs w:val="24"/>
        </w:rPr>
        <w:t xml:space="preserve"> </w:t>
      </w:r>
      <w:r w:rsidR="00471228" w:rsidRPr="00471228">
        <w:rPr>
          <w:rFonts w:ascii="Courier New" w:eastAsiaTheme="minorHAnsi" w:hAnsi="Courier New" w:cs="Courier New"/>
          <w:sz w:val="24"/>
          <w:szCs w:val="24"/>
        </w:rPr>
        <w:t>section 1128A of the Act.</w:t>
      </w:r>
    </w:p>
    <w:p w:rsidR="00B1756E" w:rsidRPr="00153E9A" w:rsidRDefault="00B1756E" w:rsidP="006D7DB0">
      <w:pPr>
        <w:tabs>
          <w:tab w:val="left" w:pos="1800"/>
          <w:tab w:val="left" w:pos="6600"/>
          <w:tab w:val="left" w:pos="10560"/>
        </w:tabs>
        <w:ind w:left="1800" w:hanging="1800"/>
        <w:rPr>
          <w:rFonts w:ascii="Courier New" w:hAnsi="Courier New" w:cs="Courier New"/>
          <w:sz w:val="24"/>
          <w:szCs w:val="24"/>
        </w:rPr>
      </w:pPr>
      <w:r w:rsidRPr="00153E9A">
        <w:rPr>
          <w:rFonts w:ascii="Courier New" w:hAnsi="Courier New" w:cs="Courier New"/>
          <w:sz w:val="24"/>
          <w:szCs w:val="24"/>
        </w:rPr>
        <w:tab/>
      </w:r>
    </w:p>
    <w:p w:rsidR="00B1756E" w:rsidRDefault="00B1756E" w:rsidP="006D7DB0">
      <w:pPr>
        <w:tabs>
          <w:tab w:val="left" w:pos="1800"/>
        </w:tabs>
        <w:overflowPunct/>
        <w:ind w:left="1800" w:hanging="1800"/>
        <w:textAlignment w:val="auto"/>
        <w:rPr>
          <w:rFonts w:ascii="Courier New" w:eastAsiaTheme="minorHAnsi" w:hAnsi="Courier New" w:cs="Courier New"/>
          <w:sz w:val="24"/>
          <w:szCs w:val="24"/>
        </w:rPr>
      </w:pPr>
      <w:r w:rsidRPr="00153E9A">
        <w:rPr>
          <w:rFonts w:ascii="Courier New" w:hAnsi="Courier New" w:cs="Courier New"/>
          <w:sz w:val="24"/>
          <w:szCs w:val="24"/>
          <w:u w:val="single"/>
        </w:rPr>
        <w:t>PURPOSE</w:t>
      </w:r>
      <w:r w:rsidR="006D7DB0">
        <w:rPr>
          <w:rFonts w:ascii="Courier New" w:hAnsi="Courier New" w:cs="Courier New"/>
          <w:sz w:val="24"/>
          <w:szCs w:val="24"/>
        </w:rPr>
        <w:t>:</w:t>
      </w:r>
      <w:r w:rsidR="006D7DB0">
        <w:rPr>
          <w:rFonts w:ascii="Courier New" w:hAnsi="Courier New" w:cs="Courier New"/>
          <w:sz w:val="24"/>
          <w:szCs w:val="24"/>
        </w:rPr>
        <w:tab/>
      </w:r>
      <w:r w:rsidR="00471228" w:rsidRPr="00471228">
        <w:rPr>
          <w:rFonts w:ascii="Courier New" w:eastAsiaTheme="minorHAnsi" w:hAnsi="Courier New" w:cs="Courier New"/>
          <w:sz w:val="24"/>
          <w:szCs w:val="24"/>
        </w:rPr>
        <w:t>The purpose of this policy is to ensure compliance with f</w:t>
      </w:r>
      <w:r w:rsidR="00471228">
        <w:rPr>
          <w:rFonts w:ascii="Courier New" w:eastAsiaTheme="minorHAnsi" w:hAnsi="Courier New" w:cs="Courier New"/>
          <w:sz w:val="24"/>
          <w:szCs w:val="24"/>
        </w:rPr>
        <w:t xml:space="preserve">ederal regulations that require NorthCare Network, the </w:t>
      </w:r>
      <w:r w:rsidR="00471228" w:rsidRPr="00471228">
        <w:rPr>
          <w:rFonts w:ascii="Courier New" w:eastAsiaTheme="minorHAnsi" w:hAnsi="Courier New" w:cs="Courier New"/>
          <w:sz w:val="24"/>
          <w:szCs w:val="24"/>
        </w:rPr>
        <w:t>Pr</w:t>
      </w:r>
      <w:r w:rsidR="00471228">
        <w:rPr>
          <w:rFonts w:ascii="Courier New" w:eastAsiaTheme="minorHAnsi" w:hAnsi="Courier New" w:cs="Courier New"/>
          <w:sz w:val="24"/>
          <w:szCs w:val="24"/>
        </w:rPr>
        <w:t>e-Paid Inpatient Health Plan</w:t>
      </w:r>
      <w:r w:rsidR="00FD377E">
        <w:rPr>
          <w:rFonts w:ascii="Courier New" w:eastAsiaTheme="minorHAnsi" w:hAnsi="Courier New" w:cs="Courier New"/>
          <w:sz w:val="24"/>
          <w:szCs w:val="24"/>
        </w:rPr>
        <w:t xml:space="preserve"> (PIHP</w:t>
      </w:r>
      <w:r w:rsidR="006D7DB0">
        <w:rPr>
          <w:rFonts w:ascii="Courier New" w:eastAsiaTheme="minorHAnsi" w:hAnsi="Courier New" w:cs="Courier New"/>
          <w:sz w:val="24"/>
          <w:szCs w:val="24"/>
        </w:rPr>
        <w:t>)</w:t>
      </w:r>
      <w:r w:rsidR="00FD377E">
        <w:rPr>
          <w:rFonts w:ascii="Courier New" w:eastAsiaTheme="minorHAnsi" w:hAnsi="Courier New" w:cs="Courier New"/>
          <w:sz w:val="24"/>
          <w:szCs w:val="24"/>
        </w:rPr>
        <w:t>,</w:t>
      </w:r>
      <w:r w:rsidR="00471228" w:rsidRPr="00471228">
        <w:rPr>
          <w:rFonts w:ascii="Courier New" w:eastAsiaTheme="minorHAnsi" w:hAnsi="Courier New" w:cs="Courier New"/>
          <w:sz w:val="24"/>
          <w:szCs w:val="24"/>
        </w:rPr>
        <w:t xml:space="preserve"> to disclose inf</w:t>
      </w:r>
      <w:r w:rsidR="00471228">
        <w:rPr>
          <w:rFonts w:ascii="Courier New" w:eastAsiaTheme="minorHAnsi" w:hAnsi="Courier New" w:cs="Courier New"/>
          <w:sz w:val="24"/>
          <w:szCs w:val="24"/>
        </w:rPr>
        <w:t xml:space="preserve">ormation about individuals with </w:t>
      </w:r>
      <w:r w:rsidR="00471228" w:rsidRPr="00471228">
        <w:rPr>
          <w:rFonts w:ascii="Courier New" w:eastAsiaTheme="minorHAnsi" w:hAnsi="Courier New" w:cs="Courier New"/>
          <w:sz w:val="24"/>
          <w:szCs w:val="24"/>
        </w:rPr>
        <w:t>ownership or control interests in the respective ent</w:t>
      </w:r>
      <w:r w:rsidR="00471228">
        <w:rPr>
          <w:rFonts w:ascii="Courier New" w:eastAsiaTheme="minorHAnsi" w:hAnsi="Courier New" w:cs="Courier New"/>
          <w:sz w:val="24"/>
          <w:szCs w:val="24"/>
        </w:rPr>
        <w:t xml:space="preserve">ity; to identify and report any </w:t>
      </w:r>
      <w:r w:rsidR="00471228" w:rsidRPr="00471228">
        <w:rPr>
          <w:rFonts w:ascii="Courier New" w:eastAsiaTheme="minorHAnsi" w:hAnsi="Courier New" w:cs="Courier New"/>
          <w:sz w:val="24"/>
          <w:szCs w:val="24"/>
        </w:rPr>
        <w:t>additional ownership or control interest by those individuals in other entities, includi</w:t>
      </w:r>
      <w:r w:rsidR="00471228">
        <w:rPr>
          <w:rFonts w:ascii="Courier New" w:eastAsiaTheme="minorHAnsi" w:hAnsi="Courier New" w:cs="Courier New"/>
          <w:sz w:val="24"/>
          <w:szCs w:val="24"/>
        </w:rPr>
        <w:t xml:space="preserve">ng </w:t>
      </w:r>
      <w:r w:rsidR="00471228" w:rsidRPr="00471228">
        <w:rPr>
          <w:rFonts w:ascii="Courier New" w:eastAsiaTheme="minorHAnsi" w:hAnsi="Courier New" w:cs="Courier New"/>
          <w:sz w:val="24"/>
          <w:szCs w:val="24"/>
        </w:rPr>
        <w:t xml:space="preserve">family members with ownership or control interests; to </w:t>
      </w:r>
      <w:r w:rsidR="00471228">
        <w:rPr>
          <w:rFonts w:ascii="Courier New" w:eastAsiaTheme="minorHAnsi" w:hAnsi="Courier New" w:cs="Courier New"/>
          <w:sz w:val="24"/>
          <w:szCs w:val="24"/>
        </w:rPr>
        <w:t xml:space="preserve">report </w:t>
      </w:r>
      <w:r w:rsidR="00471228">
        <w:rPr>
          <w:rFonts w:ascii="Courier New" w:eastAsiaTheme="minorHAnsi" w:hAnsi="Courier New" w:cs="Courier New"/>
          <w:sz w:val="24"/>
          <w:szCs w:val="24"/>
        </w:rPr>
        <w:lastRenderedPageBreak/>
        <w:t xml:space="preserve">convictions as required; and, </w:t>
      </w:r>
      <w:r w:rsidR="00471228" w:rsidRPr="00471228">
        <w:rPr>
          <w:rFonts w:ascii="Courier New" w:eastAsiaTheme="minorHAnsi" w:hAnsi="Courier New" w:cs="Courier New"/>
          <w:sz w:val="24"/>
          <w:szCs w:val="24"/>
        </w:rPr>
        <w:t>to ensure contractors and sub-contractors have policy and processes in place to</w:t>
      </w:r>
      <w:r w:rsidR="00471228">
        <w:rPr>
          <w:rFonts w:ascii="Courier New" w:eastAsiaTheme="minorHAnsi" w:hAnsi="Courier New" w:cs="Courier New"/>
          <w:sz w:val="24"/>
          <w:szCs w:val="24"/>
        </w:rPr>
        <w:t xml:space="preserve"> </w:t>
      </w:r>
      <w:r w:rsidR="00471228" w:rsidRPr="00471228">
        <w:rPr>
          <w:rFonts w:ascii="Courier New" w:eastAsiaTheme="minorHAnsi" w:hAnsi="Courier New" w:cs="Courier New"/>
          <w:sz w:val="24"/>
          <w:szCs w:val="24"/>
        </w:rPr>
        <w:t>also ensure co</w:t>
      </w:r>
      <w:r w:rsidR="00471228">
        <w:rPr>
          <w:rFonts w:ascii="Courier New" w:eastAsiaTheme="minorHAnsi" w:hAnsi="Courier New" w:cs="Courier New"/>
          <w:sz w:val="24"/>
          <w:szCs w:val="24"/>
        </w:rPr>
        <w:t>mpliance with these regulations.</w:t>
      </w:r>
    </w:p>
    <w:p w:rsidR="006D7DB0" w:rsidRPr="00471228" w:rsidRDefault="006D7DB0" w:rsidP="006D7DB0">
      <w:pPr>
        <w:tabs>
          <w:tab w:val="left" w:pos="1800"/>
        </w:tabs>
        <w:overflowPunct/>
        <w:ind w:left="1800" w:hanging="1800"/>
        <w:textAlignment w:val="auto"/>
        <w:rPr>
          <w:rFonts w:ascii="Courier New" w:eastAsiaTheme="minorHAnsi" w:hAnsi="Courier New" w:cs="Courier New"/>
          <w:sz w:val="24"/>
          <w:szCs w:val="24"/>
        </w:rPr>
      </w:pPr>
    </w:p>
    <w:p w:rsidR="00471228" w:rsidRDefault="00471228" w:rsidP="00B1756E">
      <w:pPr>
        <w:tabs>
          <w:tab w:val="left" w:pos="1800"/>
          <w:tab w:val="left" w:pos="6600"/>
          <w:tab w:val="left" w:pos="10560"/>
        </w:tabs>
        <w:rPr>
          <w:rFonts w:ascii="Courier New" w:hAnsi="Courier New" w:cs="Courier New"/>
          <w:sz w:val="24"/>
          <w:szCs w:val="24"/>
        </w:rPr>
      </w:pPr>
      <w:r>
        <w:rPr>
          <w:rFonts w:ascii="Courier New" w:hAnsi="Courier New" w:cs="Courier New"/>
          <w:sz w:val="24"/>
          <w:szCs w:val="24"/>
          <w:u w:val="single"/>
        </w:rPr>
        <w:t>DEFINITIONS</w:t>
      </w:r>
      <w:r>
        <w:rPr>
          <w:rFonts w:ascii="Courier New" w:hAnsi="Courier New" w:cs="Courier New"/>
          <w:sz w:val="24"/>
          <w:szCs w:val="24"/>
        </w:rPr>
        <w:t xml:space="preserve">: </w:t>
      </w:r>
    </w:p>
    <w:p w:rsidR="00471228" w:rsidRPr="00471228" w:rsidRDefault="00471228" w:rsidP="00B1756E">
      <w:pPr>
        <w:tabs>
          <w:tab w:val="left" w:pos="1800"/>
          <w:tab w:val="left" w:pos="6600"/>
          <w:tab w:val="left" w:pos="10560"/>
        </w:tabs>
        <w:rPr>
          <w:rFonts w:ascii="Courier New" w:hAnsi="Courier New" w:cs="Courier New"/>
          <w:sz w:val="24"/>
          <w:szCs w:val="24"/>
        </w:rPr>
      </w:pPr>
    </w:p>
    <w:p w:rsidR="00471228" w:rsidRPr="00471228" w:rsidRDefault="00471228" w:rsidP="00471228">
      <w:pPr>
        <w:overflowPunct/>
        <w:textAlignment w:val="auto"/>
        <w:rPr>
          <w:rFonts w:ascii="Courier New" w:eastAsiaTheme="minorHAnsi" w:hAnsi="Courier New" w:cs="Courier New"/>
          <w:sz w:val="24"/>
          <w:szCs w:val="24"/>
        </w:rPr>
      </w:pPr>
      <w:r w:rsidRPr="00471228">
        <w:rPr>
          <w:rFonts w:ascii="Courier New" w:eastAsiaTheme="minorHAnsi" w:hAnsi="Courier New" w:cs="Courier New"/>
          <w:bCs/>
          <w:iCs/>
          <w:caps/>
          <w:sz w:val="24"/>
          <w:szCs w:val="24"/>
          <w:u w:val="single"/>
        </w:rPr>
        <w:t>Disclosing Entity</w:t>
      </w:r>
      <w:r w:rsidRPr="00471228">
        <w:rPr>
          <w:rFonts w:ascii="Courier New" w:eastAsiaTheme="minorHAnsi" w:hAnsi="Courier New" w:cs="Courier New"/>
          <w:sz w:val="24"/>
          <w:szCs w:val="24"/>
        </w:rPr>
        <w:t xml:space="preserve">:  a Medicaid provider (other </w:t>
      </w:r>
      <w:r w:rsidR="004B1875">
        <w:rPr>
          <w:rFonts w:ascii="Courier New" w:eastAsiaTheme="minorHAnsi" w:hAnsi="Courier New" w:cs="Courier New"/>
          <w:sz w:val="24"/>
          <w:szCs w:val="24"/>
        </w:rPr>
        <w:t xml:space="preserve">than an individual practitioner </w:t>
      </w:r>
      <w:r w:rsidRPr="00471228">
        <w:rPr>
          <w:rFonts w:ascii="Courier New" w:eastAsiaTheme="minorHAnsi" w:hAnsi="Courier New" w:cs="Courier New"/>
          <w:sz w:val="24"/>
          <w:szCs w:val="24"/>
        </w:rPr>
        <w:t>or group of practitioners), or a fiscal agent.</w:t>
      </w:r>
    </w:p>
    <w:p w:rsidR="00471228" w:rsidRPr="00471228" w:rsidRDefault="00471228" w:rsidP="00471228">
      <w:pPr>
        <w:overflowPunct/>
        <w:textAlignment w:val="auto"/>
        <w:rPr>
          <w:rFonts w:ascii="Courier New" w:eastAsiaTheme="minorHAnsi" w:hAnsi="Courier New" w:cs="Courier New"/>
          <w:sz w:val="24"/>
          <w:szCs w:val="24"/>
        </w:rPr>
      </w:pPr>
    </w:p>
    <w:p w:rsidR="00471228" w:rsidRPr="00471228" w:rsidRDefault="00471228" w:rsidP="00471228">
      <w:pPr>
        <w:overflowPunct/>
        <w:textAlignment w:val="auto"/>
        <w:rPr>
          <w:rFonts w:ascii="Courier New" w:eastAsiaTheme="minorHAnsi" w:hAnsi="Courier New" w:cs="Courier New"/>
          <w:sz w:val="24"/>
          <w:szCs w:val="24"/>
        </w:rPr>
      </w:pPr>
      <w:r w:rsidRPr="00471228">
        <w:rPr>
          <w:rFonts w:ascii="Courier New" w:eastAsiaTheme="minorHAnsi" w:hAnsi="Courier New" w:cs="Courier New"/>
          <w:bCs/>
          <w:iCs/>
          <w:caps/>
          <w:sz w:val="24"/>
          <w:szCs w:val="24"/>
          <w:u w:val="single"/>
        </w:rPr>
        <w:t>Family Members:</w:t>
      </w:r>
      <w:r w:rsidRPr="00471228">
        <w:rPr>
          <w:rFonts w:ascii="Courier New" w:eastAsiaTheme="minorHAnsi" w:hAnsi="Courier New" w:cs="Courier New"/>
          <w:b/>
          <w:bCs/>
          <w:iCs/>
          <w:sz w:val="24"/>
          <w:szCs w:val="24"/>
        </w:rPr>
        <w:t xml:space="preserve"> </w:t>
      </w:r>
      <w:r w:rsidR="006D7DB0">
        <w:rPr>
          <w:rFonts w:ascii="Courier New" w:eastAsiaTheme="minorHAnsi" w:hAnsi="Courier New" w:cs="Courier New"/>
          <w:b/>
          <w:bCs/>
          <w:iCs/>
          <w:sz w:val="24"/>
          <w:szCs w:val="24"/>
        </w:rPr>
        <w:t xml:space="preserve"> </w:t>
      </w:r>
      <w:r w:rsidRPr="00471228">
        <w:rPr>
          <w:rFonts w:ascii="Courier New" w:eastAsiaTheme="minorHAnsi" w:hAnsi="Courier New" w:cs="Courier New"/>
          <w:sz w:val="24"/>
          <w:szCs w:val="24"/>
        </w:rPr>
        <w:t>for the purpose of this policy include spouse, parent, child, o</w:t>
      </w:r>
      <w:r w:rsidR="004B1875">
        <w:rPr>
          <w:rFonts w:ascii="Courier New" w:eastAsiaTheme="minorHAnsi" w:hAnsi="Courier New" w:cs="Courier New"/>
          <w:sz w:val="24"/>
          <w:szCs w:val="24"/>
        </w:rPr>
        <w:t xml:space="preserve">r </w:t>
      </w:r>
      <w:r w:rsidRPr="00471228">
        <w:rPr>
          <w:rFonts w:ascii="Courier New" w:eastAsiaTheme="minorHAnsi" w:hAnsi="Courier New" w:cs="Courier New"/>
          <w:sz w:val="24"/>
          <w:szCs w:val="24"/>
        </w:rPr>
        <w:t>sibling.</w:t>
      </w:r>
    </w:p>
    <w:p w:rsidR="00471228" w:rsidRPr="00471228" w:rsidRDefault="00471228" w:rsidP="00471228">
      <w:pPr>
        <w:overflowPunct/>
        <w:textAlignment w:val="auto"/>
        <w:rPr>
          <w:rFonts w:ascii="Courier New" w:eastAsiaTheme="minorHAnsi" w:hAnsi="Courier New" w:cs="Courier New"/>
          <w:sz w:val="24"/>
          <w:szCs w:val="24"/>
        </w:rPr>
      </w:pPr>
    </w:p>
    <w:p w:rsidR="00471228" w:rsidRPr="00471228" w:rsidRDefault="00471228" w:rsidP="004B1875">
      <w:pPr>
        <w:overflowPunct/>
        <w:textAlignment w:val="auto"/>
        <w:rPr>
          <w:rFonts w:ascii="Courier New" w:eastAsiaTheme="minorHAnsi" w:hAnsi="Courier New" w:cs="Courier New"/>
          <w:sz w:val="24"/>
          <w:szCs w:val="24"/>
        </w:rPr>
      </w:pPr>
      <w:r w:rsidRPr="00471228">
        <w:rPr>
          <w:rFonts w:ascii="Courier New" w:eastAsiaTheme="minorHAnsi" w:hAnsi="Courier New" w:cs="Courier New"/>
          <w:bCs/>
          <w:iCs/>
          <w:caps/>
          <w:sz w:val="24"/>
          <w:szCs w:val="24"/>
          <w:u w:val="single"/>
        </w:rPr>
        <w:t>Fiscal Agent:</w:t>
      </w:r>
      <w:r w:rsidRPr="00471228">
        <w:rPr>
          <w:rFonts w:ascii="Courier New" w:eastAsiaTheme="minorHAnsi" w:hAnsi="Courier New" w:cs="Courier New"/>
          <w:bCs/>
          <w:iCs/>
          <w:caps/>
          <w:sz w:val="24"/>
          <w:szCs w:val="24"/>
        </w:rPr>
        <w:t xml:space="preserve"> </w:t>
      </w:r>
      <w:r w:rsidR="006D7DB0">
        <w:rPr>
          <w:rFonts w:ascii="Courier New" w:eastAsiaTheme="minorHAnsi" w:hAnsi="Courier New" w:cs="Courier New"/>
          <w:bCs/>
          <w:iCs/>
          <w:caps/>
          <w:sz w:val="24"/>
          <w:szCs w:val="24"/>
        </w:rPr>
        <w:t xml:space="preserve"> </w:t>
      </w:r>
      <w:r w:rsidRPr="00471228">
        <w:rPr>
          <w:rFonts w:ascii="Courier New" w:eastAsiaTheme="minorHAnsi" w:hAnsi="Courier New" w:cs="Courier New"/>
          <w:sz w:val="24"/>
          <w:szCs w:val="24"/>
        </w:rPr>
        <w:t xml:space="preserve">a contractor that processes or </w:t>
      </w:r>
      <w:r w:rsidR="004B1875">
        <w:rPr>
          <w:rFonts w:ascii="Courier New" w:eastAsiaTheme="minorHAnsi" w:hAnsi="Courier New" w:cs="Courier New"/>
          <w:sz w:val="24"/>
          <w:szCs w:val="24"/>
        </w:rPr>
        <w:t xml:space="preserve">pays vendor claims on behalf of </w:t>
      </w:r>
      <w:r w:rsidRPr="00471228">
        <w:rPr>
          <w:rFonts w:ascii="Courier New" w:eastAsiaTheme="minorHAnsi" w:hAnsi="Courier New" w:cs="Courier New"/>
          <w:sz w:val="24"/>
          <w:szCs w:val="24"/>
        </w:rPr>
        <w:t>the Disclosing Entity.</w:t>
      </w:r>
    </w:p>
    <w:p w:rsidR="00471228" w:rsidRDefault="00471228" w:rsidP="00471228">
      <w:pPr>
        <w:tabs>
          <w:tab w:val="left" w:pos="1800"/>
          <w:tab w:val="left" w:pos="6600"/>
          <w:tab w:val="left" w:pos="10560"/>
        </w:tabs>
        <w:rPr>
          <w:rFonts w:ascii="Arial" w:eastAsiaTheme="minorHAnsi" w:hAnsi="Arial" w:cs="Arial"/>
          <w:sz w:val="24"/>
          <w:szCs w:val="24"/>
        </w:rPr>
      </w:pPr>
    </w:p>
    <w:p w:rsidR="00471228" w:rsidRDefault="00471228" w:rsidP="00471228">
      <w:pPr>
        <w:overflowPunct/>
        <w:textAlignment w:val="auto"/>
        <w:rPr>
          <w:rFonts w:ascii="Courier New" w:eastAsiaTheme="minorHAnsi" w:hAnsi="Courier New" w:cs="Courier New"/>
          <w:sz w:val="24"/>
          <w:szCs w:val="24"/>
        </w:rPr>
      </w:pPr>
      <w:r w:rsidRPr="00471228">
        <w:rPr>
          <w:rFonts w:ascii="Courier New" w:eastAsiaTheme="minorHAnsi" w:hAnsi="Courier New" w:cs="Courier New"/>
          <w:bCs/>
          <w:iCs/>
          <w:caps/>
          <w:sz w:val="24"/>
          <w:szCs w:val="24"/>
          <w:u w:val="single"/>
        </w:rPr>
        <w:t>Managing Employee</w:t>
      </w:r>
      <w:r>
        <w:rPr>
          <w:rFonts w:ascii="Courier New" w:eastAsiaTheme="minorHAnsi" w:hAnsi="Courier New" w:cs="Courier New"/>
          <w:sz w:val="24"/>
          <w:szCs w:val="24"/>
        </w:rPr>
        <w:t>:</w:t>
      </w:r>
      <w:r w:rsidRPr="00471228">
        <w:rPr>
          <w:rFonts w:ascii="Courier New" w:eastAsiaTheme="minorHAnsi" w:hAnsi="Courier New" w:cs="Courier New"/>
          <w:sz w:val="24"/>
          <w:szCs w:val="24"/>
        </w:rPr>
        <w:t xml:space="preserve"> </w:t>
      </w:r>
      <w:r w:rsidR="006D7DB0">
        <w:rPr>
          <w:rFonts w:ascii="Courier New" w:eastAsiaTheme="minorHAnsi" w:hAnsi="Courier New" w:cs="Courier New"/>
          <w:sz w:val="24"/>
          <w:szCs w:val="24"/>
        </w:rPr>
        <w:t xml:space="preserve"> </w:t>
      </w:r>
      <w:r w:rsidRPr="00471228">
        <w:rPr>
          <w:rFonts w:ascii="Courier New" w:eastAsiaTheme="minorHAnsi" w:hAnsi="Courier New" w:cs="Courier New"/>
          <w:sz w:val="24"/>
          <w:szCs w:val="24"/>
        </w:rPr>
        <w:t>with respect to an ent</w:t>
      </w:r>
      <w:r w:rsidR="004B1875">
        <w:rPr>
          <w:rFonts w:ascii="Courier New" w:eastAsiaTheme="minorHAnsi" w:hAnsi="Courier New" w:cs="Courier New"/>
          <w:sz w:val="24"/>
          <w:szCs w:val="24"/>
        </w:rPr>
        <w:t xml:space="preserve">ity, an individual, including a </w:t>
      </w:r>
      <w:r w:rsidRPr="00471228">
        <w:rPr>
          <w:rFonts w:ascii="Courier New" w:eastAsiaTheme="minorHAnsi" w:hAnsi="Courier New" w:cs="Courier New"/>
          <w:sz w:val="24"/>
          <w:szCs w:val="24"/>
        </w:rPr>
        <w:t>general manager, business manager, administrator, and director, who ex</w:t>
      </w:r>
      <w:r w:rsidR="004B1875">
        <w:rPr>
          <w:rFonts w:ascii="Courier New" w:eastAsiaTheme="minorHAnsi" w:hAnsi="Courier New" w:cs="Courier New"/>
          <w:sz w:val="24"/>
          <w:szCs w:val="24"/>
        </w:rPr>
        <w:t xml:space="preserve">ercises </w:t>
      </w:r>
      <w:r w:rsidRPr="00471228">
        <w:rPr>
          <w:rFonts w:ascii="Courier New" w:eastAsiaTheme="minorHAnsi" w:hAnsi="Courier New" w:cs="Courier New"/>
          <w:sz w:val="24"/>
          <w:szCs w:val="24"/>
        </w:rPr>
        <w:t>operational or managerial control over the entity</w:t>
      </w:r>
      <w:r w:rsidR="004B1875">
        <w:rPr>
          <w:rFonts w:ascii="Courier New" w:eastAsiaTheme="minorHAnsi" w:hAnsi="Courier New" w:cs="Courier New"/>
          <w:sz w:val="24"/>
          <w:szCs w:val="24"/>
        </w:rPr>
        <w:t xml:space="preserve">, or who directly or indirectly </w:t>
      </w:r>
      <w:r w:rsidRPr="00471228">
        <w:rPr>
          <w:rFonts w:ascii="Courier New" w:eastAsiaTheme="minorHAnsi" w:hAnsi="Courier New" w:cs="Courier New"/>
          <w:sz w:val="24"/>
          <w:szCs w:val="24"/>
        </w:rPr>
        <w:t>conducts the day-to-day operations of the entity.</w:t>
      </w:r>
    </w:p>
    <w:p w:rsidR="004B1875" w:rsidRPr="00471228" w:rsidRDefault="004B1875" w:rsidP="00471228">
      <w:pPr>
        <w:overflowPunct/>
        <w:textAlignment w:val="auto"/>
        <w:rPr>
          <w:rFonts w:ascii="Courier New" w:eastAsiaTheme="minorHAnsi" w:hAnsi="Courier New" w:cs="Courier New"/>
          <w:sz w:val="24"/>
          <w:szCs w:val="24"/>
        </w:rPr>
      </w:pPr>
    </w:p>
    <w:p w:rsidR="00471228" w:rsidRDefault="004B1875" w:rsidP="00471228">
      <w:pPr>
        <w:overflowPunct/>
        <w:textAlignment w:val="auto"/>
        <w:rPr>
          <w:rFonts w:ascii="Courier New" w:eastAsiaTheme="minorHAnsi" w:hAnsi="Courier New" w:cs="Courier New"/>
          <w:sz w:val="24"/>
          <w:szCs w:val="24"/>
        </w:rPr>
      </w:pPr>
      <w:r>
        <w:rPr>
          <w:rFonts w:ascii="Courier New" w:eastAsiaTheme="minorHAnsi" w:hAnsi="Courier New" w:cs="Courier New"/>
          <w:bCs/>
          <w:iCs/>
          <w:caps/>
          <w:sz w:val="24"/>
          <w:szCs w:val="24"/>
          <w:u w:val="single"/>
        </w:rPr>
        <w:t>Other Disclosing EntitY</w:t>
      </w:r>
      <w:r>
        <w:rPr>
          <w:rFonts w:ascii="Courier New" w:eastAsiaTheme="minorHAnsi" w:hAnsi="Courier New" w:cs="Courier New"/>
          <w:bCs/>
          <w:iCs/>
          <w:caps/>
          <w:sz w:val="24"/>
          <w:szCs w:val="24"/>
        </w:rPr>
        <w:t>:</w:t>
      </w:r>
      <w:r w:rsidR="00471228" w:rsidRPr="00471228">
        <w:rPr>
          <w:rFonts w:ascii="Courier New" w:eastAsiaTheme="minorHAnsi" w:hAnsi="Courier New" w:cs="Courier New"/>
          <w:b/>
          <w:bCs/>
          <w:i/>
          <w:iCs/>
          <w:sz w:val="24"/>
          <w:szCs w:val="24"/>
        </w:rPr>
        <w:t xml:space="preserve"> </w:t>
      </w:r>
      <w:r w:rsidR="006D7DB0">
        <w:rPr>
          <w:rFonts w:ascii="Courier New" w:eastAsiaTheme="minorHAnsi" w:hAnsi="Courier New" w:cs="Courier New"/>
          <w:b/>
          <w:bCs/>
          <w:i/>
          <w:iCs/>
          <w:sz w:val="24"/>
          <w:szCs w:val="24"/>
        </w:rPr>
        <w:t xml:space="preserve"> </w:t>
      </w:r>
      <w:r w:rsidR="00471228" w:rsidRPr="00471228">
        <w:rPr>
          <w:rFonts w:ascii="Courier New" w:eastAsiaTheme="minorHAnsi" w:hAnsi="Courier New" w:cs="Courier New"/>
          <w:sz w:val="24"/>
          <w:szCs w:val="24"/>
        </w:rPr>
        <w:t>any other Medicaid d</w:t>
      </w:r>
      <w:r>
        <w:rPr>
          <w:rFonts w:ascii="Courier New" w:eastAsiaTheme="minorHAnsi" w:hAnsi="Courier New" w:cs="Courier New"/>
          <w:sz w:val="24"/>
          <w:szCs w:val="24"/>
        </w:rPr>
        <w:t xml:space="preserve">isclosing entity and any entity </w:t>
      </w:r>
      <w:r w:rsidR="00471228" w:rsidRPr="00471228">
        <w:rPr>
          <w:rFonts w:ascii="Courier New" w:eastAsiaTheme="minorHAnsi" w:hAnsi="Courier New" w:cs="Courier New"/>
          <w:sz w:val="24"/>
          <w:szCs w:val="24"/>
        </w:rPr>
        <w:t>that does not participate in Medicaid, but is require</w:t>
      </w:r>
      <w:r>
        <w:rPr>
          <w:rFonts w:ascii="Courier New" w:eastAsiaTheme="minorHAnsi" w:hAnsi="Courier New" w:cs="Courier New"/>
          <w:sz w:val="24"/>
          <w:szCs w:val="24"/>
        </w:rPr>
        <w:t xml:space="preserve">d to disclose certain ownership </w:t>
      </w:r>
      <w:r w:rsidR="00471228" w:rsidRPr="00471228">
        <w:rPr>
          <w:rFonts w:ascii="Courier New" w:eastAsiaTheme="minorHAnsi" w:hAnsi="Courier New" w:cs="Courier New"/>
          <w:sz w:val="24"/>
          <w:szCs w:val="24"/>
        </w:rPr>
        <w:t>and control information because of participation in any of the programs established</w:t>
      </w:r>
      <w:r w:rsidR="00ED4CDF">
        <w:rPr>
          <w:rFonts w:ascii="Courier New" w:eastAsiaTheme="minorHAnsi" w:hAnsi="Courier New" w:cs="Courier New"/>
          <w:sz w:val="24"/>
          <w:szCs w:val="24"/>
        </w:rPr>
        <w:t xml:space="preserve"> </w:t>
      </w:r>
      <w:r w:rsidR="00471228" w:rsidRPr="00471228">
        <w:rPr>
          <w:rFonts w:ascii="Courier New" w:eastAsiaTheme="minorHAnsi" w:hAnsi="Courier New" w:cs="Courier New"/>
          <w:sz w:val="24"/>
          <w:szCs w:val="24"/>
        </w:rPr>
        <w:t>under title V, XVIII, or XX of the Act. This includes:</w:t>
      </w:r>
    </w:p>
    <w:p w:rsidR="006D7DB0" w:rsidRPr="00471228" w:rsidRDefault="006D7DB0" w:rsidP="00471228">
      <w:pPr>
        <w:overflowPunct/>
        <w:textAlignment w:val="auto"/>
        <w:rPr>
          <w:rFonts w:ascii="Courier New" w:eastAsiaTheme="minorHAnsi" w:hAnsi="Courier New" w:cs="Courier New"/>
          <w:sz w:val="24"/>
          <w:szCs w:val="24"/>
        </w:rPr>
      </w:pPr>
    </w:p>
    <w:p w:rsidR="00471228" w:rsidRPr="004B1875" w:rsidRDefault="00471228" w:rsidP="006D7DB0">
      <w:pPr>
        <w:pStyle w:val="ListParagraph"/>
        <w:numPr>
          <w:ilvl w:val="0"/>
          <w:numId w:val="8"/>
        </w:numPr>
        <w:overflowPunct/>
        <w:spacing w:after="100"/>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Any hospital, skilled nursing facility, home health agency, independent</w:t>
      </w:r>
      <w:r w:rsidR="004B1875">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clinical laboratory, renal disease facility</w:t>
      </w:r>
      <w:r w:rsidR="004B1875">
        <w:rPr>
          <w:rFonts w:ascii="Courier New" w:eastAsiaTheme="minorHAnsi" w:hAnsi="Courier New" w:cs="Courier New"/>
          <w:sz w:val="24"/>
          <w:szCs w:val="24"/>
        </w:rPr>
        <w:t>,</w:t>
      </w:r>
      <w:r w:rsidRPr="004B1875">
        <w:rPr>
          <w:rFonts w:ascii="Courier New" w:eastAsiaTheme="minorHAnsi" w:hAnsi="Courier New" w:cs="Courier New"/>
          <w:sz w:val="24"/>
          <w:szCs w:val="24"/>
        </w:rPr>
        <w:t xml:space="preserve"> rural health clinic, or health</w:t>
      </w:r>
      <w:r w:rsidR="004B1875">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maintenance organization that participates in Medicare (title XVIII);</w:t>
      </w:r>
    </w:p>
    <w:p w:rsidR="00471228" w:rsidRPr="004B1875" w:rsidRDefault="00471228" w:rsidP="006D7DB0">
      <w:pPr>
        <w:pStyle w:val="ListParagraph"/>
        <w:numPr>
          <w:ilvl w:val="0"/>
          <w:numId w:val="8"/>
        </w:numPr>
        <w:overflowPunct/>
        <w:spacing w:after="100"/>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Any Medicare intermediary or carrier; and</w:t>
      </w:r>
    </w:p>
    <w:p w:rsidR="00471228" w:rsidRDefault="00471228" w:rsidP="006D7DB0">
      <w:pPr>
        <w:pStyle w:val="ListParagraph"/>
        <w:numPr>
          <w:ilvl w:val="0"/>
          <w:numId w:val="8"/>
        </w:numPr>
        <w:overflowPunct/>
        <w:spacing w:after="100"/>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Any entity (other than an individual practitioner or group of practitioners)that furnishes, or arranges for the furnishing of health-related services for</w:t>
      </w:r>
      <w:r w:rsidR="004B1875">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which it claims payment under any plan or program established under title</w:t>
      </w:r>
      <w:r w:rsidR="004B1875">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V or title XX of the Act.</w:t>
      </w:r>
    </w:p>
    <w:p w:rsidR="004B1875" w:rsidRPr="004B1875" w:rsidRDefault="004B1875" w:rsidP="004B1875">
      <w:pPr>
        <w:pStyle w:val="ListParagraph"/>
        <w:overflowPunct/>
        <w:ind w:left="1440"/>
        <w:textAlignment w:val="auto"/>
        <w:rPr>
          <w:rFonts w:ascii="Courier New" w:eastAsiaTheme="minorHAnsi" w:hAnsi="Courier New" w:cs="Courier New"/>
          <w:sz w:val="24"/>
          <w:szCs w:val="24"/>
        </w:rPr>
      </w:pPr>
    </w:p>
    <w:p w:rsidR="00471228" w:rsidRPr="004B1875" w:rsidRDefault="00471228" w:rsidP="004B1875">
      <w:pPr>
        <w:overflowPunct/>
        <w:textAlignment w:val="auto"/>
        <w:rPr>
          <w:rFonts w:ascii="Courier New" w:eastAsiaTheme="minorHAnsi" w:hAnsi="Courier New" w:cs="Courier New"/>
          <w:sz w:val="24"/>
          <w:szCs w:val="24"/>
        </w:rPr>
      </w:pPr>
      <w:r w:rsidRPr="004B1875">
        <w:rPr>
          <w:rFonts w:ascii="Courier New" w:eastAsiaTheme="minorHAnsi" w:hAnsi="Courier New" w:cs="Courier New"/>
          <w:bCs/>
          <w:iCs/>
          <w:caps/>
          <w:sz w:val="24"/>
          <w:szCs w:val="24"/>
          <w:u w:val="single"/>
        </w:rPr>
        <w:t xml:space="preserve">Person with </w:t>
      </w:r>
      <w:r w:rsidR="004B1875">
        <w:rPr>
          <w:rFonts w:ascii="Courier New" w:eastAsiaTheme="minorHAnsi" w:hAnsi="Courier New" w:cs="Courier New"/>
          <w:bCs/>
          <w:iCs/>
          <w:caps/>
          <w:sz w:val="24"/>
          <w:szCs w:val="24"/>
          <w:u w:val="single"/>
        </w:rPr>
        <w:t>an ownership or control interest</w:t>
      </w:r>
      <w:r w:rsidR="004B1875">
        <w:rPr>
          <w:rFonts w:ascii="Courier New" w:eastAsiaTheme="minorHAnsi" w:hAnsi="Courier New" w:cs="Courier New"/>
          <w:bCs/>
          <w:iCs/>
          <w:caps/>
          <w:sz w:val="24"/>
          <w:szCs w:val="24"/>
        </w:rPr>
        <w:t>:</w:t>
      </w:r>
      <w:r w:rsidRPr="00471228">
        <w:rPr>
          <w:rFonts w:ascii="Courier New" w:eastAsiaTheme="minorHAnsi" w:hAnsi="Courier New" w:cs="Courier New"/>
          <w:b/>
          <w:bCs/>
          <w:i/>
          <w:iCs/>
          <w:sz w:val="24"/>
          <w:szCs w:val="24"/>
        </w:rPr>
        <w:t xml:space="preserve"> </w:t>
      </w:r>
      <w:r w:rsidR="006D7DB0">
        <w:rPr>
          <w:rFonts w:ascii="Courier New" w:eastAsiaTheme="minorHAnsi" w:hAnsi="Courier New" w:cs="Courier New"/>
          <w:b/>
          <w:bCs/>
          <w:i/>
          <w:iCs/>
          <w:sz w:val="24"/>
          <w:szCs w:val="24"/>
        </w:rPr>
        <w:t xml:space="preserve"> </w:t>
      </w:r>
      <w:r w:rsidR="004B1875">
        <w:rPr>
          <w:rFonts w:ascii="Courier New" w:eastAsiaTheme="minorHAnsi" w:hAnsi="Courier New" w:cs="Courier New"/>
          <w:sz w:val="24"/>
          <w:szCs w:val="24"/>
        </w:rPr>
        <w:t xml:space="preserve">with respect to an entity, a </w:t>
      </w:r>
      <w:r w:rsidRPr="00471228">
        <w:rPr>
          <w:rFonts w:ascii="Courier New" w:eastAsiaTheme="minorHAnsi" w:hAnsi="Courier New" w:cs="Courier New"/>
          <w:sz w:val="24"/>
          <w:szCs w:val="24"/>
        </w:rPr>
        <w:t>person who: (a) has directly or indirectly (a</w:t>
      </w:r>
      <w:r w:rsidR="004B1875">
        <w:rPr>
          <w:rFonts w:ascii="Courier New" w:eastAsiaTheme="minorHAnsi" w:hAnsi="Courier New" w:cs="Courier New"/>
          <w:sz w:val="24"/>
          <w:szCs w:val="24"/>
        </w:rPr>
        <w:t xml:space="preserve">s determined by the Secretary in </w:t>
      </w:r>
      <w:r w:rsidRPr="00471228">
        <w:rPr>
          <w:rFonts w:ascii="Courier New" w:eastAsiaTheme="minorHAnsi" w:hAnsi="Courier New" w:cs="Courier New"/>
          <w:sz w:val="24"/>
          <w:szCs w:val="24"/>
        </w:rPr>
        <w:t>regulations) an ownership interest of 5 per centum or more in the entity; or is the</w:t>
      </w:r>
      <w:r w:rsidR="006D7DB0">
        <w:rPr>
          <w:rFonts w:ascii="Courier New" w:eastAsiaTheme="minorHAnsi" w:hAnsi="Courier New" w:cs="Courier New"/>
          <w:sz w:val="24"/>
          <w:szCs w:val="24"/>
        </w:rPr>
        <w:t xml:space="preserve"> </w:t>
      </w:r>
      <w:r w:rsidRPr="00471228">
        <w:rPr>
          <w:rFonts w:ascii="Courier New" w:eastAsiaTheme="minorHAnsi" w:hAnsi="Courier New" w:cs="Courier New"/>
          <w:sz w:val="24"/>
          <w:szCs w:val="24"/>
        </w:rPr>
        <w:t>owner of a whole or part interest in any mortgage, deed of trust,</w:t>
      </w:r>
      <w:r w:rsidR="004B1875">
        <w:rPr>
          <w:rFonts w:ascii="Courier New" w:eastAsiaTheme="minorHAnsi" w:hAnsi="Courier New" w:cs="Courier New"/>
          <w:sz w:val="24"/>
          <w:szCs w:val="24"/>
        </w:rPr>
        <w:t xml:space="preserve"> note, or other </w:t>
      </w:r>
      <w:r w:rsidRPr="00471228">
        <w:rPr>
          <w:rFonts w:ascii="Courier New" w:eastAsiaTheme="minorHAnsi" w:hAnsi="Courier New" w:cs="Courier New"/>
          <w:sz w:val="24"/>
          <w:szCs w:val="24"/>
        </w:rPr>
        <w:t>obligation secured (in whole or in part) by the entity o</w:t>
      </w:r>
      <w:r w:rsidR="004B1875">
        <w:rPr>
          <w:rFonts w:ascii="Courier New" w:eastAsiaTheme="minorHAnsi" w:hAnsi="Courier New" w:cs="Courier New"/>
          <w:sz w:val="24"/>
          <w:szCs w:val="24"/>
        </w:rPr>
        <w:t xml:space="preserve">r any of the property </w:t>
      </w:r>
      <w:r w:rsidR="004B1875">
        <w:rPr>
          <w:rFonts w:ascii="Courier New" w:eastAsiaTheme="minorHAnsi" w:hAnsi="Courier New" w:cs="Courier New"/>
          <w:sz w:val="24"/>
          <w:szCs w:val="24"/>
        </w:rPr>
        <w:lastRenderedPageBreak/>
        <w:t xml:space="preserve">or assets </w:t>
      </w:r>
      <w:r w:rsidRPr="00471228">
        <w:rPr>
          <w:rFonts w:ascii="Courier New" w:eastAsiaTheme="minorHAnsi" w:hAnsi="Courier New" w:cs="Courier New"/>
          <w:sz w:val="24"/>
          <w:szCs w:val="24"/>
        </w:rPr>
        <w:t>thereof, which whole or part interest is equal to or e</w:t>
      </w:r>
      <w:r w:rsidR="004B1875">
        <w:rPr>
          <w:rFonts w:ascii="Courier New" w:eastAsiaTheme="minorHAnsi" w:hAnsi="Courier New" w:cs="Courier New"/>
          <w:sz w:val="24"/>
          <w:szCs w:val="24"/>
        </w:rPr>
        <w:t xml:space="preserve">xceed 5 per centum of the total </w:t>
      </w:r>
      <w:r w:rsidRPr="00471228">
        <w:rPr>
          <w:rFonts w:ascii="Courier New" w:eastAsiaTheme="minorHAnsi" w:hAnsi="Courier New" w:cs="Courier New"/>
          <w:sz w:val="24"/>
          <w:szCs w:val="24"/>
        </w:rPr>
        <w:t>property and assets of the entity; or (b) is an officer or directo</w:t>
      </w:r>
      <w:r w:rsidR="004B1875">
        <w:rPr>
          <w:rFonts w:ascii="Courier New" w:eastAsiaTheme="minorHAnsi" w:hAnsi="Courier New" w:cs="Courier New"/>
          <w:sz w:val="24"/>
          <w:szCs w:val="24"/>
        </w:rPr>
        <w:t xml:space="preserve">r of the entity or a </w:t>
      </w:r>
      <w:r w:rsidRPr="00471228">
        <w:rPr>
          <w:rFonts w:ascii="Courier New" w:eastAsiaTheme="minorHAnsi" w:hAnsi="Courier New" w:cs="Courier New"/>
          <w:sz w:val="24"/>
          <w:szCs w:val="24"/>
        </w:rPr>
        <w:t>partner in the entity, if the entity is organized as a corporation.</w:t>
      </w:r>
    </w:p>
    <w:p w:rsidR="00471228" w:rsidRDefault="00471228" w:rsidP="00B1756E">
      <w:pPr>
        <w:tabs>
          <w:tab w:val="left" w:pos="1800"/>
          <w:tab w:val="left" w:pos="6600"/>
          <w:tab w:val="left" w:pos="10560"/>
        </w:tabs>
        <w:rPr>
          <w:rFonts w:ascii="Courier New" w:hAnsi="Courier New" w:cs="Courier New"/>
          <w:sz w:val="24"/>
          <w:szCs w:val="24"/>
          <w:u w:val="single"/>
        </w:rPr>
      </w:pPr>
    </w:p>
    <w:p w:rsidR="00B1756E" w:rsidRPr="00153E9A" w:rsidRDefault="00B1756E" w:rsidP="00B1756E">
      <w:pPr>
        <w:tabs>
          <w:tab w:val="left" w:pos="1800"/>
          <w:tab w:val="left" w:pos="6600"/>
          <w:tab w:val="left" w:pos="10560"/>
        </w:tabs>
        <w:rPr>
          <w:rFonts w:ascii="Courier New" w:hAnsi="Courier New" w:cs="Courier New"/>
          <w:sz w:val="24"/>
          <w:szCs w:val="24"/>
        </w:rPr>
      </w:pPr>
      <w:r w:rsidRPr="00153E9A">
        <w:rPr>
          <w:rFonts w:ascii="Courier New" w:hAnsi="Courier New" w:cs="Courier New"/>
          <w:sz w:val="24"/>
          <w:szCs w:val="24"/>
          <w:u w:val="single"/>
        </w:rPr>
        <w:t>PROCEDURE</w:t>
      </w:r>
      <w:r w:rsidRPr="00153E9A">
        <w:rPr>
          <w:rFonts w:ascii="Courier New" w:hAnsi="Courier New" w:cs="Courier New"/>
          <w:sz w:val="24"/>
          <w:szCs w:val="24"/>
        </w:rPr>
        <w:t>:</w:t>
      </w:r>
    </w:p>
    <w:p w:rsidR="00625475" w:rsidRDefault="00625475" w:rsidP="00B1756E">
      <w:pPr>
        <w:tabs>
          <w:tab w:val="left" w:pos="1800"/>
          <w:tab w:val="left" w:pos="6600"/>
          <w:tab w:val="left" w:pos="10560"/>
        </w:tabs>
        <w:rPr>
          <w:rFonts w:ascii="Courier New" w:hAnsi="Courier New" w:cs="Courier New"/>
          <w:sz w:val="24"/>
          <w:szCs w:val="24"/>
        </w:rPr>
      </w:pPr>
    </w:p>
    <w:p w:rsidR="004B1875" w:rsidRDefault="004B1875" w:rsidP="004B1875">
      <w:pPr>
        <w:pStyle w:val="ListParagraph"/>
        <w:numPr>
          <w:ilvl w:val="0"/>
          <w:numId w:val="9"/>
        </w:numPr>
        <w:tabs>
          <w:tab w:val="left" w:pos="1800"/>
          <w:tab w:val="left" w:pos="6600"/>
          <w:tab w:val="left" w:pos="10560"/>
        </w:tabs>
        <w:ind w:left="720"/>
        <w:rPr>
          <w:rFonts w:ascii="Courier New" w:hAnsi="Courier New" w:cs="Courier New"/>
          <w:sz w:val="24"/>
          <w:szCs w:val="24"/>
        </w:rPr>
      </w:pPr>
      <w:r>
        <w:rPr>
          <w:rFonts w:ascii="Courier New" w:hAnsi="Courier New" w:cs="Courier New"/>
          <w:sz w:val="24"/>
          <w:szCs w:val="24"/>
        </w:rPr>
        <w:t>Disclosures must be made regarding:</w:t>
      </w:r>
    </w:p>
    <w:p w:rsidR="004B1875" w:rsidRDefault="004B1875" w:rsidP="004B1875">
      <w:pPr>
        <w:tabs>
          <w:tab w:val="left" w:pos="1800"/>
          <w:tab w:val="left" w:pos="6600"/>
          <w:tab w:val="left" w:pos="10560"/>
        </w:tabs>
        <w:rPr>
          <w:rFonts w:ascii="Courier New" w:hAnsi="Courier New" w:cs="Courier New"/>
          <w:sz w:val="24"/>
          <w:szCs w:val="24"/>
        </w:rPr>
      </w:pPr>
    </w:p>
    <w:p w:rsidR="004B1875" w:rsidRPr="004B1875" w:rsidRDefault="004B1875" w:rsidP="006D7DB0">
      <w:pPr>
        <w:pStyle w:val="ListParagraph"/>
        <w:numPr>
          <w:ilvl w:val="0"/>
          <w:numId w:val="10"/>
        </w:numPr>
        <w:overflowPunct/>
        <w:spacing w:after="100"/>
        <w:ind w:left="1166" w:hanging="446"/>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Ownership and control interest in the disclosing entity or in any subcontractor</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in which the disclosing entity has a direct or indirect ownership of 5 percent or</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more; including relatives.</w:t>
      </w:r>
    </w:p>
    <w:p w:rsidR="004B1875" w:rsidRPr="004B1875" w:rsidRDefault="004B1875" w:rsidP="006D7DB0">
      <w:pPr>
        <w:pStyle w:val="ListParagraph"/>
        <w:numPr>
          <w:ilvl w:val="0"/>
          <w:numId w:val="10"/>
        </w:numPr>
        <w:overflowPunct/>
        <w:spacing w:after="100"/>
        <w:ind w:left="1166" w:hanging="446"/>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Information related to business transactions totaling more than $25,000</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during the 12-month period ending on the date of the request.</w:t>
      </w:r>
    </w:p>
    <w:p w:rsidR="004B1875" w:rsidRDefault="004B1875" w:rsidP="004B1875">
      <w:pPr>
        <w:pStyle w:val="ListParagraph"/>
        <w:numPr>
          <w:ilvl w:val="0"/>
          <w:numId w:val="10"/>
        </w:numPr>
        <w:overflowPunct/>
        <w:ind w:left="1170" w:hanging="45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Information on persons convicted of crimes must be disclosed before entering</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into or renewing a provider agreement or upon written request.</w:t>
      </w:r>
    </w:p>
    <w:p w:rsidR="004B1875" w:rsidRDefault="004B1875" w:rsidP="004B1875">
      <w:pPr>
        <w:overflowPunct/>
        <w:textAlignment w:val="auto"/>
        <w:rPr>
          <w:rFonts w:ascii="Courier New" w:eastAsiaTheme="minorHAnsi" w:hAnsi="Courier New" w:cs="Courier New"/>
          <w:sz w:val="24"/>
          <w:szCs w:val="24"/>
        </w:rPr>
      </w:pPr>
    </w:p>
    <w:p w:rsidR="004B1875" w:rsidRDefault="004B1875" w:rsidP="004B1875">
      <w:pPr>
        <w:pStyle w:val="ListParagraph"/>
        <w:numPr>
          <w:ilvl w:val="0"/>
          <w:numId w:val="9"/>
        </w:numPr>
        <w:overflowPunct/>
        <w:ind w:left="720"/>
        <w:textAlignment w:val="auto"/>
        <w:rPr>
          <w:rFonts w:ascii="Courier New" w:eastAsiaTheme="minorHAnsi" w:hAnsi="Courier New" w:cs="Courier New"/>
          <w:sz w:val="24"/>
          <w:szCs w:val="24"/>
        </w:rPr>
      </w:pPr>
      <w:r>
        <w:rPr>
          <w:rFonts w:ascii="Courier New" w:eastAsiaTheme="minorHAnsi" w:hAnsi="Courier New" w:cs="Courier New"/>
          <w:sz w:val="24"/>
          <w:szCs w:val="24"/>
        </w:rPr>
        <w:t>Disclosure statements will include the following required information:</w:t>
      </w:r>
    </w:p>
    <w:p w:rsidR="004B1875" w:rsidRDefault="004B1875" w:rsidP="004B1875">
      <w:pPr>
        <w:overflowPunct/>
        <w:textAlignment w:val="auto"/>
        <w:rPr>
          <w:rFonts w:ascii="Courier New" w:eastAsiaTheme="minorHAnsi" w:hAnsi="Courier New" w:cs="Courier New"/>
          <w:sz w:val="24"/>
          <w:szCs w:val="24"/>
        </w:rPr>
      </w:pPr>
    </w:p>
    <w:p w:rsidR="004B1875" w:rsidRPr="004B1875" w:rsidRDefault="004B1875" w:rsidP="006D7DB0">
      <w:pPr>
        <w:pStyle w:val="ListParagraph"/>
        <w:numPr>
          <w:ilvl w:val="0"/>
          <w:numId w:val="11"/>
        </w:numPr>
        <w:tabs>
          <w:tab w:val="left" w:pos="180"/>
          <w:tab w:val="left" w:pos="720"/>
          <w:tab w:val="left" w:pos="1170"/>
        </w:tabs>
        <w:overflowPunct/>
        <w:spacing w:after="120"/>
        <w:ind w:left="1166" w:hanging="446"/>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Name and address of any person (individual or corporation) with an</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ownership or control interest in the disclosing entity.</w:t>
      </w:r>
      <w:r w:rsidR="00ED4CDF">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 xml:space="preserve"> The address for</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corporate entities must include primary business address, every business</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location, and P.O. Box location.</w:t>
      </w:r>
    </w:p>
    <w:p w:rsidR="004B1875" w:rsidRPr="004B1875" w:rsidRDefault="004B1875" w:rsidP="006D7DB0">
      <w:pPr>
        <w:pStyle w:val="ListParagraph"/>
        <w:numPr>
          <w:ilvl w:val="0"/>
          <w:numId w:val="11"/>
        </w:numPr>
        <w:tabs>
          <w:tab w:val="left" w:pos="1170"/>
        </w:tabs>
        <w:overflowPunct/>
        <w:spacing w:after="120"/>
        <w:ind w:left="1166" w:hanging="446"/>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Date of Birth and Social Security Number of each person with an ownership</w:t>
      </w:r>
      <w:r>
        <w:rPr>
          <w:rFonts w:ascii="Courier New" w:eastAsiaTheme="minorHAnsi" w:hAnsi="Courier New" w:cs="Courier New"/>
          <w:sz w:val="24"/>
          <w:szCs w:val="24"/>
        </w:rPr>
        <w:t xml:space="preserve"> </w:t>
      </w:r>
      <w:r w:rsidRPr="004B1875">
        <w:rPr>
          <w:rFonts w:ascii="Courier New" w:eastAsiaTheme="minorHAnsi" w:hAnsi="Courier New" w:cs="Courier New"/>
          <w:sz w:val="24"/>
          <w:szCs w:val="24"/>
        </w:rPr>
        <w:t>or control interest in the disclosing entity.</w:t>
      </w:r>
    </w:p>
    <w:p w:rsidR="004B1875" w:rsidRPr="009C248B" w:rsidRDefault="004B1875" w:rsidP="006D7DB0">
      <w:pPr>
        <w:pStyle w:val="ListParagraph"/>
        <w:numPr>
          <w:ilvl w:val="0"/>
          <w:numId w:val="11"/>
        </w:numPr>
        <w:tabs>
          <w:tab w:val="left" w:pos="90"/>
          <w:tab w:val="left" w:pos="1170"/>
        </w:tabs>
        <w:overflowPunct/>
        <w:spacing w:after="120"/>
        <w:ind w:left="1166" w:hanging="446"/>
        <w:contextualSpacing w:val="0"/>
        <w:textAlignment w:val="auto"/>
        <w:rPr>
          <w:rFonts w:ascii="Courier New" w:eastAsiaTheme="minorHAnsi" w:hAnsi="Courier New" w:cs="Courier New"/>
          <w:sz w:val="24"/>
          <w:szCs w:val="24"/>
        </w:rPr>
      </w:pPr>
      <w:r w:rsidRPr="004B1875">
        <w:rPr>
          <w:rFonts w:ascii="Courier New" w:eastAsiaTheme="minorHAnsi" w:hAnsi="Courier New" w:cs="Courier New"/>
          <w:sz w:val="24"/>
          <w:szCs w:val="24"/>
        </w:rPr>
        <w:t>Other tax identification number (in the case of a corporation) with an</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ownership or control interest in the disclosing entity or in any subcontractor</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in which the disclosing entity has five percent or more interest.</w:t>
      </w:r>
    </w:p>
    <w:p w:rsidR="004B1875" w:rsidRPr="009C248B" w:rsidRDefault="004B1875" w:rsidP="006D7DB0">
      <w:pPr>
        <w:pStyle w:val="ListParagraph"/>
        <w:numPr>
          <w:ilvl w:val="0"/>
          <w:numId w:val="11"/>
        </w:numPr>
        <w:tabs>
          <w:tab w:val="left" w:pos="1170"/>
        </w:tabs>
        <w:overflowPunct/>
        <w:spacing w:after="120"/>
        <w:ind w:left="1166" w:hanging="446"/>
        <w:contextualSpacing w:val="0"/>
        <w:textAlignment w:val="auto"/>
        <w:rPr>
          <w:rFonts w:ascii="Courier New" w:eastAsiaTheme="minorHAnsi" w:hAnsi="Courier New" w:cs="Courier New"/>
          <w:sz w:val="24"/>
          <w:szCs w:val="24"/>
        </w:rPr>
      </w:pPr>
      <w:r w:rsidRPr="009C248B">
        <w:rPr>
          <w:rFonts w:ascii="Courier New" w:eastAsiaTheme="minorHAnsi" w:hAnsi="Courier New" w:cs="Courier New"/>
          <w:sz w:val="24"/>
          <w:szCs w:val="24"/>
        </w:rPr>
        <w:t>Whether the person (individual or corporation) with an ownership or control</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interest in the disclosing entity is related to another person with an ownership</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in the disclosing entity as a family member or whether the person (individual</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or corporation) with an ownership or control interest in any subcontractor in</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which the disclosing entity has five percent or more interest, is related to</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another person with an ownership or control interest as a family member.</w:t>
      </w:r>
    </w:p>
    <w:p w:rsidR="004B1875" w:rsidRPr="009C248B" w:rsidRDefault="004B1875" w:rsidP="006D7DB0">
      <w:pPr>
        <w:pStyle w:val="ListParagraph"/>
        <w:numPr>
          <w:ilvl w:val="0"/>
          <w:numId w:val="11"/>
        </w:numPr>
        <w:tabs>
          <w:tab w:val="left" w:pos="1170"/>
        </w:tabs>
        <w:overflowPunct/>
        <w:spacing w:after="120"/>
        <w:ind w:left="1166" w:hanging="446"/>
        <w:contextualSpacing w:val="0"/>
        <w:textAlignment w:val="auto"/>
        <w:rPr>
          <w:rFonts w:ascii="Courier New" w:eastAsiaTheme="minorHAnsi" w:hAnsi="Courier New" w:cs="Courier New"/>
          <w:sz w:val="24"/>
          <w:szCs w:val="24"/>
        </w:rPr>
      </w:pPr>
      <w:r w:rsidRPr="009C248B">
        <w:rPr>
          <w:rFonts w:ascii="Courier New" w:eastAsiaTheme="minorHAnsi" w:hAnsi="Courier New" w:cs="Courier New"/>
          <w:sz w:val="24"/>
          <w:szCs w:val="24"/>
        </w:rPr>
        <w:t>The name of any other disclosing entity in which the owner of the disclosing</w:t>
      </w:r>
      <w:r w:rsidR="009C248B">
        <w:rPr>
          <w:rFonts w:ascii="Courier New" w:eastAsiaTheme="minorHAnsi" w:hAnsi="Courier New" w:cs="Courier New"/>
          <w:sz w:val="24"/>
          <w:szCs w:val="24"/>
        </w:rPr>
        <w:t xml:space="preserve"> </w:t>
      </w:r>
      <w:r w:rsidRPr="009C248B">
        <w:rPr>
          <w:rFonts w:ascii="Courier New" w:eastAsiaTheme="minorHAnsi" w:hAnsi="Courier New" w:cs="Courier New"/>
          <w:sz w:val="24"/>
          <w:szCs w:val="24"/>
        </w:rPr>
        <w:t>entity has an ownership or control interest.</w:t>
      </w:r>
    </w:p>
    <w:p w:rsidR="004B1875" w:rsidRPr="00AA78D9" w:rsidRDefault="004B1875" w:rsidP="006D7DB0">
      <w:pPr>
        <w:pStyle w:val="ListParagraph"/>
        <w:numPr>
          <w:ilvl w:val="0"/>
          <w:numId w:val="11"/>
        </w:numPr>
        <w:tabs>
          <w:tab w:val="left" w:pos="1170"/>
        </w:tabs>
        <w:overflowPunct/>
        <w:spacing w:after="120"/>
        <w:ind w:left="1166" w:hanging="446"/>
        <w:contextualSpacing w:val="0"/>
        <w:textAlignment w:val="auto"/>
        <w:rPr>
          <w:rFonts w:ascii="Courier New" w:eastAsiaTheme="minorHAnsi" w:hAnsi="Courier New" w:cs="Courier New"/>
          <w:sz w:val="24"/>
          <w:szCs w:val="24"/>
        </w:rPr>
      </w:pPr>
      <w:r w:rsidRPr="00AA78D9">
        <w:rPr>
          <w:rFonts w:ascii="Courier New" w:eastAsiaTheme="minorHAnsi" w:hAnsi="Courier New" w:cs="Courier New"/>
          <w:sz w:val="24"/>
          <w:szCs w:val="24"/>
        </w:rPr>
        <w:t>The name, address, date of birth, and Social Security number of any</w:t>
      </w:r>
      <w:r w:rsidR="00AA78D9">
        <w:rPr>
          <w:rFonts w:ascii="Courier New" w:eastAsiaTheme="minorHAnsi" w:hAnsi="Courier New" w:cs="Courier New"/>
          <w:sz w:val="24"/>
          <w:szCs w:val="24"/>
        </w:rPr>
        <w:t xml:space="preserve"> </w:t>
      </w:r>
      <w:r w:rsidRPr="00AA78D9">
        <w:rPr>
          <w:rFonts w:ascii="Courier New" w:eastAsiaTheme="minorHAnsi" w:hAnsi="Courier New" w:cs="Courier New"/>
          <w:sz w:val="24"/>
          <w:szCs w:val="24"/>
        </w:rPr>
        <w:t>managing employee of the disclosing entity.</w:t>
      </w:r>
    </w:p>
    <w:p w:rsidR="004B1875" w:rsidRPr="00ED4CDF" w:rsidRDefault="004B1875" w:rsidP="00ED4CDF">
      <w:pPr>
        <w:pStyle w:val="ListParagraph"/>
        <w:numPr>
          <w:ilvl w:val="0"/>
          <w:numId w:val="11"/>
        </w:numPr>
        <w:tabs>
          <w:tab w:val="left" w:pos="1170"/>
        </w:tabs>
        <w:overflowPunct/>
        <w:spacing w:after="120"/>
        <w:ind w:left="1166" w:hanging="446"/>
        <w:contextualSpacing w:val="0"/>
        <w:textAlignment w:val="auto"/>
        <w:rPr>
          <w:rFonts w:ascii="Courier New" w:eastAsiaTheme="minorHAnsi" w:hAnsi="Courier New" w:cs="Courier New"/>
          <w:sz w:val="24"/>
          <w:szCs w:val="24"/>
        </w:rPr>
      </w:pPr>
      <w:r w:rsidRPr="00AA78D9">
        <w:rPr>
          <w:rFonts w:ascii="Courier New" w:eastAsiaTheme="minorHAnsi" w:hAnsi="Courier New" w:cs="Courier New"/>
          <w:sz w:val="24"/>
          <w:szCs w:val="24"/>
        </w:rPr>
        <w:t>The identity of any individual who has an ownership or control interest in the</w:t>
      </w:r>
      <w:r w:rsidR="00AA78D9">
        <w:rPr>
          <w:rFonts w:ascii="Courier New" w:eastAsiaTheme="minorHAnsi" w:hAnsi="Courier New" w:cs="Courier New"/>
          <w:sz w:val="24"/>
          <w:szCs w:val="24"/>
        </w:rPr>
        <w:t xml:space="preserve"> </w:t>
      </w:r>
      <w:r w:rsidRPr="00AA78D9">
        <w:rPr>
          <w:rFonts w:ascii="Courier New" w:eastAsiaTheme="minorHAnsi" w:hAnsi="Courier New" w:cs="Courier New"/>
          <w:sz w:val="24"/>
          <w:szCs w:val="24"/>
        </w:rPr>
        <w:t>provider, or is an agent or managing employee of the provider and has been</w:t>
      </w:r>
      <w:r w:rsidR="00ED4CDF">
        <w:rPr>
          <w:rFonts w:ascii="Courier New" w:eastAsiaTheme="minorHAnsi" w:hAnsi="Courier New" w:cs="Courier New"/>
          <w:sz w:val="24"/>
          <w:szCs w:val="24"/>
        </w:rPr>
        <w:t xml:space="preserve"> </w:t>
      </w:r>
      <w:r w:rsidRPr="00ED4CDF">
        <w:rPr>
          <w:rFonts w:ascii="Courier New" w:eastAsiaTheme="minorHAnsi" w:hAnsi="Courier New" w:cs="Courier New"/>
          <w:sz w:val="24"/>
          <w:szCs w:val="24"/>
        </w:rPr>
        <w:t>convicted of a criminal offense related to that person’s involvement in any</w:t>
      </w:r>
      <w:r w:rsidR="00AA78D9" w:rsidRPr="00ED4CDF">
        <w:rPr>
          <w:rFonts w:ascii="Courier New" w:eastAsiaTheme="minorHAnsi" w:hAnsi="Courier New" w:cs="Courier New"/>
          <w:sz w:val="24"/>
          <w:szCs w:val="24"/>
        </w:rPr>
        <w:t xml:space="preserve"> </w:t>
      </w:r>
      <w:r w:rsidRPr="00ED4CDF">
        <w:rPr>
          <w:rFonts w:ascii="Courier New" w:eastAsiaTheme="minorHAnsi" w:hAnsi="Courier New" w:cs="Courier New"/>
          <w:sz w:val="24"/>
          <w:szCs w:val="24"/>
        </w:rPr>
        <w:t xml:space="preserve">program under Medicare, Medicaid, or the </w:t>
      </w:r>
      <w:r w:rsidR="00AA78D9" w:rsidRPr="00ED4CDF">
        <w:rPr>
          <w:rFonts w:ascii="Courier New" w:eastAsiaTheme="minorHAnsi" w:hAnsi="Courier New" w:cs="Courier New"/>
          <w:sz w:val="24"/>
          <w:szCs w:val="24"/>
        </w:rPr>
        <w:t xml:space="preserve">Title XX services program since </w:t>
      </w:r>
      <w:r w:rsidRPr="00ED4CDF">
        <w:rPr>
          <w:rFonts w:ascii="Courier New" w:eastAsiaTheme="minorHAnsi" w:hAnsi="Courier New" w:cs="Courier New"/>
          <w:sz w:val="24"/>
          <w:szCs w:val="24"/>
        </w:rPr>
        <w:t>the inception of those programs.</w:t>
      </w:r>
    </w:p>
    <w:p w:rsidR="00245631" w:rsidRDefault="00245631" w:rsidP="00245631">
      <w:pPr>
        <w:overflowPunct/>
        <w:textAlignment w:val="auto"/>
        <w:rPr>
          <w:rFonts w:ascii="Courier New" w:eastAsiaTheme="minorHAnsi" w:hAnsi="Courier New" w:cs="Courier New"/>
          <w:sz w:val="24"/>
          <w:szCs w:val="24"/>
        </w:rPr>
      </w:pPr>
    </w:p>
    <w:p w:rsidR="00245631" w:rsidRDefault="00245631" w:rsidP="006D7DB0">
      <w:pPr>
        <w:pStyle w:val="ListParagraph"/>
        <w:numPr>
          <w:ilvl w:val="0"/>
          <w:numId w:val="9"/>
        </w:numPr>
        <w:overflowPunct/>
        <w:ind w:left="810" w:hanging="810"/>
        <w:textAlignment w:val="auto"/>
        <w:rPr>
          <w:rFonts w:ascii="Courier New" w:eastAsiaTheme="minorHAnsi" w:hAnsi="Courier New" w:cs="Courier New"/>
          <w:sz w:val="24"/>
          <w:szCs w:val="24"/>
        </w:rPr>
      </w:pPr>
      <w:r w:rsidRPr="00245631">
        <w:rPr>
          <w:rFonts w:ascii="Courier New" w:eastAsiaTheme="minorHAnsi" w:hAnsi="Courier New" w:cs="Courier New"/>
          <w:sz w:val="24"/>
          <w:szCs w:val="24"/>
        </w:rPr>
        <w:t xml:space="preserve">NorthCare Network requires each contractor and subcontractor to identify their “managing employees” in policy. </w:t>
      </w:r>
      <w:r w:rsidR="006D7DB0">
        <w:rPr>
          <w:rFonts w:ascii="Courier New" w:eastAsiaTheme="minorHAnsi" w:hAnsi="Courier New" w:cs="Courier New"/>
          <w:sz w:val="24"/>
          <w:szCs w:val="24"/>
        </w:rPr>
        <w:t xml:space="preserve"> </w:t>
      </w:r>
      <w:r>
        <w:rPr>
          <w:rFonts w:ascii="Courier New" w:eastAsiaTheme="minorHAnsi" w:hAnsi="Courier New" w:cs="Courier New"/>
          <w:sz w:val="24"/>
          <w:szCs w:val="24"/>
        </w:rPr>
        <w:t>CCMHS’</w:t>
      </w:r>
      <w:r w:rsidRPr="00245631">
        <w:rPr>
          <w:rFonts w:ascii="Courier New" w:eastAsiaTheme="minorHAnsi" w:hAnsi="Courier New" w:cs="Courier New"/>
          <w:sz w:val="24"/>
          <w:szCs w:val="24"/>
        </w:rPr>
        <w:t xml:space="preserve"> managing employees include, at minimum: </w:t>
      </w:r>
      <w:r>
        <w:rPr>
          <w:rFonts w:ascii="Courier New" w:eastAsiaTheme="minorHAnsi" w:hAnsi="Courier New" w:cs="Courier New"/>
          <w:sz w:val="24"/>
          <w:szCs w:val="24"/>
        </w:rPr>
        <w:t>Executive Director, Associate Director, Finance Director</w:t>
      </w:r>
      <w:r w:rsidRPr="00245631">
        <w:rPr>
          <w:rFonts w:ascii="Courier New" w:eastAsiaTheme="minorHAnsi" w:hAnsi="Courier New" w:cs="Courier New"/>
          <w:sz w:val="24"/>
          <w:szCs w:val="24"/>
        </w:rPr>
        <w:t xml:space="preserve">, </w:t>
      </w:r>
      <w:r>
        <w:rPr>
          <w:rFonts w:ascii="Courier New" w:eastAsiaTheme="minorHAnsi" w:hAnsi="Courier New" w:cs="Courier New"/>
          <w:sz w:val="24"/>
          <w:szCs w:val="24"/>
        </w:rPr>
        <w:t xml:space="preserve">and the </w:t>
      </w:r>
      <w:r w:rsidRPr="00245631">
        <w:rPr>
          <w:rFonts w:ascii="Courier New" w:eastAsiaTheme="minorHAnsi" w:hAnsi="Courier New" w:cs="Courier New"/>
          <w:sz w:val="24"/>
          <w:szCs w:val="24"/>
        </w:rPr>
        <w:t>Board of Directors.</w:t>
      </w:r>
    </w:p>
    <w:p w:rsidR="00245631" w:rsidRDefault="00245631" w:rsidP="006D7DB0">
      <w:pPr>
        <w:overflowPunct/>
        <w:ind w:left="810" w:hanging="810"/>
        <w:textAlignment w:val="auto"/>
        <w:rPr>
          <w:rFonts w:ascii="Courier New" w:eastAsiaTheme="minorHAnsi" w:hAnsi="Courier New" w:cs="Courier New"/>
          <w:sz w:val="24"/>
          <w:szCs w:val="24"/>
        </w:rPr>
      </w:pPr>
    </w:p>
    <w:p w:rsidR="00245631" w:rsidRDefault="00245631" w:rsidP="006D7DB0">
      <w:pPr>
        <w:pStyle w:val="ListParagraph"/>
        <w:numPr>
          <w:ilvl w:val="0"/>
          <w:numId w:val="9"/>
        </w:numPr>
        <w:overflowPunct/>
        <w:ind w:left="810" w:hanging="810"/>
        <w:textAlignment w:val="auto"/>
        <w:rPr>
          <w:rFonts w:ascii="Courier New" w:eastAsiaTheme="minorHAnsi" w:hAnsi="Courier New" w:cs="Courier New"/>
          <w:sz w:val="24"/>
          <w:szCs w:val="24"/>
        </w:rPr>
      </w:pPr>
      <w:r w:rsidRPr="00245631">
        <w:rPr>
          <w:rFonts w:ascii="Courier New" w:eastAsiaTheme="minorHAnsi" w:hAnsi="Courier New" w:cs="Courier New"/>
          <w:sz w:val="24"/>
          <w:szCs w:val="24"/>
        </w:rPr>
        <w:t>Any disclosing entity must furnish a disclosure statement at</w:t>
      </w:r>
      <w:r>
        <w:rPr>
          <w:rFonts w:ascii="Courier New" w:eastAsiaTheme="minorHAnsi" w:hAnsi="Courier New" w:cs="Courier New"/>
          <w:sz w:val="24"/>
          <w:szCs w:val="24"/>
        </w:rPr>
        <w:t xml:space="preserve"> </w:t>
      </w:r>
      <w:r w:rsidRPr="00245631">
        <w:rPr>
          <w:rFonts w:ascii="Courier New" w:eastAsiaTheme="minorHAnsi" w:hAnsi="Courier New" w:cs="Courier New"/>
          <w:sz w:val="24"/>
          <w:szCs w:val="24"/>
        </w:rPr>
        <w:t>any of the following times:</w:t>
      </w:r>
    </w:p>
    <w:p w:rsidR="00245631" w:rsidRPr="00245631" w:rsidRDefault="00245631" w:rsidP="006D7DB0">
      <w:pPr>
        <w:overflowPunct/>
        <w:ind w:left="810" w:hanging="810"/>
        <w:textAlignment w:val="auto"/>
        <w:rPr>
          <w:rFonts w:ascii="Courier New" w:eastAsiaTheme="minorHAnsi" w:hAnsi="Courier New" w:cs="Courier New"/>
          <w:sz w:val="24"/>
          <w:szCs w:val="24"/>
        </w:rPr>
      </w:pPr>
    </w:p>
    <w:p w:rsidR="00245631" w:rsidRPr="00245631" w:rsidRDefault="00245631" w:rsidP="006D7DB0">
      <w:pPr>
        <w:tabs>
          <w:tab w:val="left" w:pos="1350"/>
        </w:tabs>
        <w:overflowPunct/>
        <w:spacing w:after="120"/>
        <w:ind w:left="1350" w:hanging="540"/>
        <w:textAlignment w:val="auto"/>
        <w:rPr>
          <w:rFonts w:ascii="Courier New" w:eastAsiaTheme="minorHAnsi" w:hAnsi="Courier New" w:cs="Courier New"/>
          <w:sz w:val="24"/>
          <w:szCs w:val="24"/>
        </w:rPr>
      </w:pPr>
      <w:r>
        <w:rPr>
          <w:rFonts w:ascii="Courier New" w:eastAsiaTheme="minorHAnsi" w:hAnsi="Courier New" w:cs="Courier New"/>
          <w:sz w:val="24"/>
          <w:szCs w:val="24"/>
        </w:rPr>
        <w:t>A.</w:t>
      </w:r>
      <w:r w:rsidR="006D7DB0">
        <w:rPr>
          <w:rFonts w:ascii="Courier New" w:eastAsiaTheme="minorHAnsi" w:hAnsi="Courier New" w:cs="Courier New"/>
          <w:sz w:val="24"/>
          <w:szCs w:val="24"/>
        </w:rPr>
        <w:tab/>
      </w:r>
      <w:r w:rsidRPr="00245631">
        <w:rPr>
          <w:rFonts w:ascii="Courier New" w:eastAsiaTheme="minorHAnsi" w:hAnsi="Courier New" w:cs="Courier New"/>
          <w:sz w:val="24"/>
          <w:szCs w:val="24"/>
        </w:rPr>
        <w:t>When the provider submits a provider application;</w:t>
      </w:r>
    </w:p>
    <w:p w:rsidR="00245631" w:rsidRPr="00245631" w:rsidRDefault="006D7DB0" w:rsidP="006D7DB0">
      <w:pPr>
        <w:tabs>
          <w:tab w:val="left" w:pos="1350"/>
        </w:tabs>
        <w:overflowPunct/>
        <w:spacing w:after="120"/>
        <w:ind w:left="1350" w:hanging="540"/>
        <w:textAlignment w:val="auto"/>
        <w:rPr>
          <w:rFonts w:ascii="Courier New" w:eastAsiaTheme="minorHAnsi" w:hAnsi="Courier New" w:cs="Courier New"/>
          <w:sz w:val="24"/>
          <w:szCs w:val="24"/>
        </w:rPr>
      </w:pPr>
      <w:r>
        <w:rPr>
          <w:rFonts w:ascii="Courier New" w:eastAsiaTheme="minorHAnsi" w:hAnsi="Courier New" w:cs="Courier New"/>
          <w:sz w:val="24"/>
          <w:szCs w:val="24"/>
        </w:rPr>
        <w:t>B.</w:t>
      </w:r>
      <w:r>
        <w:rPr>
          <w:rFonts w:ascii="Courier New" w:eastAsiaTheme="minorHAnsi" w:hAnsi="Courier New" w:cs="Courier New"/>
          <w:sz w:val="24"/>
          <w:szCs w:val="24"/>
        </w:rPr>
        <w:tab/>
      </w:r>
      <w:r w:rsidR="00245631" w:rsidRPr="00245631">
        <w:rPr>
          <w:rFonts w:ascii="Courier New" w:eastAsiaTheme="minorHAnsi" w:hAnsi="Courier New" w:cs="Courier New"/>
          <w:sz w:val="24"/>
          <w:szCs w:val="24"/>
        </w:rPr>
        <w:t>Upon execution of the provider agreement or contract;</w:t>
      </w:r>
    </w:p>
    <w:p w:rsidR="00245631" w:rsidRPr="00245631" w:rsidRDefault="006D7DB0" w:rsidP="006D7DB0">
      <w:pPr>
        <w:tabs>
          <w:tab w:val="left" w:pos="1350"/>
        </w:tabs>
        <w:overflowPunct/>
        <w:spacing w:after="120"/>
        <w:ind w:left="1350" w:hanging="540"/>
        <w:textAlignment w:val="auto"/>
        <w:rPr>
          <w:rFonts w:ascii="Courier New" w:eastAsiaTheme="minorHAnsi" w:hAnsi="Courier New" w:cs="Courier New"/>
          <w:sz w:val="24"/>
          <w:szCs w:val="24"/>
        </w:rPr>
      </w:pPr>
      <w:r>
        <w:rPr>
          <w:rFonts w:ascii="Courier New" w:eastAsiaTheme="minorHAnsi" w:hAnsi="Courier New" w:cs="Courier New"/>
          <w:sz w:val="24"/>
          <w:szCs w:val="24"/>
        </w:rPr>
        <w:t>C.</w:t>
      </w:r>
      <w:r>
        <w:rPr>
          <w:rFonts w:ascii="Courier New" w:eastAsiaTheme="minorHAnsi" w:hAnsi="Courier New" w:cs="Courier New"/>
          <w:sz w:val="24"/>
          <w:szCs w:val="24"/>
        </w:rPr>
        <w:tab/>
      </w:r>
      <w:r w:rsidR="00245631" w:rsidRPr="00245631">
        <w:rPr>
          <w:rFonts w:ascii="Courier New" w:eastAsiaTheme="minorHAnsi" w:hAnsi="Courier New" w:cs="Courier New"/>
          <w:sz w:val="24"/>
          <w:szCs w:val="24"/>
        </w:rPr>
        <w:t>During re-credentialing or re-contracting;</w:t>
      </w:r>
    </w:p>
    <w:p w:rsidR="00245631" w:rsidRDefault="006D7DB0" w:rsidP="006D7DB0">
      <w:pPr>
        <w:tabs>
          <w:tab w:val="left" w:pos="1350"/>
        </w:tabs>
        <w:overflowPunct/>
        <w:ind w:left="1350" w:hanging="540"/>
        <w:textAlignment w:val="auto"/>
        <w:rPr>
          <w:rFonts w:ascii="Courier New" w:eastAsiaTheme="minorHAnsi" w:hAnsi="Courier New" w:cs="Courier New"/>
          <w:sz w:val="24"/>
          <w:szCs w:val="24"/>
        </w:rPr>
      </w:pPr>
      <w:r>
        <w:rPr>
          <w:rFonts w:ascii="Courier New" w:eastAsiaTheme="minorHAnsi" w:hAnsi="Courier New" w:cs="Courier New"/>
          <w:sz w:val="24"/>
          <w:szCs w:val="24"/>
        </w:rPr>
        <w:t>D.</w:t>
      </w:r>
      <w:r>
        <w:rPr>
          <w:rFonts w:ascii="Courier New" w:eastAsiaTheme="minorHAnsi" w:hAnsi="Courier New" w:cs="Courier New"/>
          <w:sz w:val="24"/>
          <w:szCs w:val="24"/>
        </w:rPr>
        <w:tab/>
      </w:r>
      <w:r w:rsidR="00245631" w:rsidRPr="006221C5">
        <w:rPr>
          <w:rFonts w:ascii="Courier New" w:eastAsiaTheme="minorHAnsi" w:hAnsi="Courier New" w:cs="Courier New"/>
          <w:sz w:val="24"/>
          <w:szCs w:val="24"/>
        </w:rPr>
        <w:t>Within 35 days of a</w:t>
      </w:r>
      <w:r w:rsidR="006221C5">
        <w:rPr>
          <w:rFonts w:ascii="Courier New" w:eastAsiaTheme="minorHAnsi" w:hAnsi="Courier New" w:cs="Courier New"/>
          <w:sz w:val="24"/>
          <w:szCs w:val="24"/>
        </w:rPr>
        <w:t xml:space="preserve">ny change in the ownership of a </w:t>
      </w:r>
      <w:r w:rsidR="00245631" w:rsidRPr="006221C5">
        <w:rPr>
          <w:rFonts w:ascii="Courier New" w:eastAsiaTheme="minorHAnsi" w:hAnsi="Courier New" w:cs="Courier New"/>
          <w:sz w:val="24"/>
          <w:szCs w:val="24"/>
        </w:rPr>
        <w:t>disclosing entity.</w:t>
      </w:r>
    </w:p>
    <w:p w:rsidR="006221C5" w:rsidRDefault="006221C5" w:rsidP="006D7DB0">
      <w:pPr>
        <w:overflowPunct/>
        <w:ind w:left="810" w:hanging="810"/>
        <w:textAlignment w:val="auto"/>
        <w:rPr>
          <w:rFonts w:ascii="Courier New" w:eastAsiaTheme="minorHAnsi" w:hAnsi="Courier New" w:cs="Courier New"/>
          <w:sz w:val="24"/>
          <w:szCs w:val="24"/>
        </w:rPr>
      </w:pPr>
    </w:p>
    <w:p w:rsidR="006221C5" w:rsidRDefault="006221C5" w:rsidP="006D7DB0">
      <w:pPr>
        <w:pStyle w:val="ListParagraph"/>
        <w:numPr>
          <w:ilvl w:val="0"/>
          <w:numId w:val="9"/>
        </w:numPr>
        <w:overflowPunct/>
        <w:ind w:left="810" w:hanging="810"/>
        <w:textAlignment w:val="auto"/>
        <w:rPr>
          <w:rFonts w:ascii="Courier New" w:eastAsiaTheme="minorHAnsi" w:hAnsi="Courier New" w:cs="Courier New"/>
          <w:sz w:val="24"/>
          <w:szCs w:val="24"/>
        </w:rPr>
      </w:pPr>
      <w:r w:rsidRPr="006221C5">
        <w:rPr>
          <w:rFonts w:ascii="Courier New" w:eastAsiaTheme="minorHAnsi" w:hAnsi="Courier New" w:cs="Courier New"/>
          <w:sz w:val="24"/>
          <w:szCs w:val="24"/>
        </w:rPr>
        <w:t xml:space="preserve">NorthCare Network requires contractors </w:t>
      </w:r>
      <w:r>
        <w:rPr>
          <w:rFonts w:ascii="Courier New" w:eastAsiaTheme="minorHAnsi" w:hAnsi="Courier New" w:cs="Courier New"/>
          <w:sz w:val="24"/>
          <w:szCs w:val="24"/>
        </w:rPr>
        <w:t>(such as CCMHS)</w:t>
      </w:r>
      <w:r w:rsidR="00ED4CDF">
        <w:rPr>
          <w:rFonts w:ascii="Courier New" w:eastAsiaTheme="minorHAnsi" w:hAnsi="Courier New" w:cs="Courier New"/>
          <w:sz w:val="24"/>
          <w:szCs w:val="24"/>
        </w:rPr>
        <w:t xml:space="preserve"> </w:t>
      </w:r>
      <w:r w:rsidRPr="006221C5">
        <w:rPr>
          <w:rFonts w:ascii="Courier New" w:eastAsiaTheme="minorHAnsi" w:hAnsi="Courier New" w:cs="Courier New"/>
          <w:sz w:val="24"/>
          <w:szCs w:val="24"/>
        </w:rPr>
        <w:t>and subcontractors,</w:t>
      </w:r>
      <w:r>
        <w:rPr>
          <w:rFonts w:ascii="Courier New" w:eastAsiaTheme="minorHAnsi" w:hAnsi="Courier New" w:cs="Courier New"/>
          <w:sz w:val="24"/>
          <w:szCs w:val="24"/>
        </w:rPr>
        <w:t xml:space="preserve"> </w:t>
      </w:r>
      <w:r w:rsidRPr="006221C5">
        <w:rPr>
          <w:rFonts w:ascii="Courier New" w:eastAsiaTheme="minorHAnsi" w:hAnsi="Courier New" w:cs="Courier New"/>
          <w:sz w:val="24"/>
          <w:szCs w:val="24"/>
        </w:rPr>
        <w:t>through written agreements, to have processes for obtaining attestation of criminal convictions and full disclosure statements identified in 42 CFR Part 455 Subpart B</w:t>
      </w:r>
      <w:r>
        <w:rPr>
          <w:rFonts w:ascii="Courier New" w:eastAsiaTheme="minorHAnsi" w:hAnsi="Courier New" w:cs="Courier New"/>
          <w:sz w:val="24"/>
          <w:szCs w:val="24"/>
        </w:rPr>
        <w:t xml:space="preserve"> </w:t>
      </w:r>
      <w:r w:rsidRPr="006221C5">
        <w:rPr>
          <w:rFonts w:ascii="Courier New" w:eastAsiaTheme="minorHAnsi" w:hAnsi="Courier New" w:cs="Courier New"/>
          <w:sz w:val="24"/>
          <w:szCs w:val="24"/>
        </w:rPr>
        <w:t>and that policies and procedures for subcontracting, employment, and credentialing include requirements to report to NorthCare Network any individuals with criminal</w:t>
      </w:r>
      <w:r>
        <w:rPr>
          <w:rFonts w:ascii="Courier New" w:eastAsiaTheme="minorHAnsi" w:hAnsi="Courier New" w:cs="Courier New"/>
          <w:sz w:val="24"/>
          <w:szCs w:val="24"/>
        </w:rPr>
        <w:t xml:space="preserve"> </w:t>
      </w:r>
      <w:r w:rsidRPr="006221C5">
        <w:rPr>
          <w:rFonts w:ascii="Courier New" w:eastAsiaTheme="minorHAnsi" w:hAnsi="Courier New" w:cs="Courier New"/>
          <w:sz w:val="24"/>
          <w:szCs w:val="24"/>
        </w:rPr>
        <w:t>convictions described under 1128 (a) and 1128 (b)(1)(2) or (3) of the Act or individuals that have had civil monetary penalties or assessments imposed under section 1129 A of the Act.</w:t>
      </w:r>
    </w:p>
    <w:p w:rsidR="006221C5" w:rsidRDefault="006221C5" w:rsidP="006D7DB0">
      <w:pPr>
        <w:tabs>
          <w:tab w:val="left" w:pos="900"/>
        </w:tabs>
        <w:overflowPunct/>
        <w:ind w:left="900" w:hanging="900"/>
        <w:textAlignment w:val="auto"/>
        <w:rPr>
          <w:rFonts w:ascii="Courier New" w:eastAsiaTheme="minorHAnsi" w:hAnsi="Courier New" w:cs="Courier New"/>
          <w:sz w:val="24"/>
          <w:szCs w:val="24"/>
        </w:rPr>
      </w:pPr>
    </w:p>
    <w:p w:rsidR="006221C5" w:rsidRDefault="006221C5" w:rsidP="006D7DB0">
      <w:pPr>
        <w:pStyle w:val="ListParagraph"/>
        <w:numPr>
          <w:ilvl w:val="0"/>
          <w:numId w:val="9"/>
        </w:numPr>
        <w:tabs>
          <w:tab w:val="left" w:pos="900"/>
        </w:tabs>
        <w:overflowPunct/>
        <w:ind w:left="900" w:hanging="900"/>
        <w:textAlignment w:val="auto"/>
        <w:rPr>
          <w:rFonts w:ascii="Courier New" w:eastAsiaTheme="minorHAnsi" w:hAnsi="Courier New" w:cs="Courier New"/>
          <w:sz w:val="24"/>
          <w:szCs w:val="24"/>
        </w:rPr>
      </w:pPr>
      <w:r w:rsidRPr="006221C5">
        <w:rPr>
          <w:rFonts w:ascii="Courier New" w:eastAsiaTheme="minorHAnsi" w:hAnsi="Courier New" w:cs="Courier New"/>
          <w:sz w:val="24"/>
          <w:szCs w:val="24"/>
        </w:rPr>
        <w:t xml:space="preserve">NorthCare and Network Providers such as CCMHS will conduct an OIG Exclusion database search at time of hire or contract and monthly thereafter for as long as the individual or entity is employed or under contract. </w:t>
      </w:r>
      <w:r w:rsidR="00ED4CDF">
        <w:rPr>
          <w:rFonts w:ascii="Courier New" w:eastAsiaTheme="minorHAnsi" w:hAnsi="Courier New" w:cs="Courier New"/>
          <w:sz w:val="24"/>
          <w:szCs w:val="24"/>
        </w:rPr>
        <w:t xml:space="preserve"> </w:t>
      </w:r>
      <w:r w:rsidRPr="006221C5">
        <w:rPr>
          <w:rFonts w:ascii="Courier New" w:eastAsiaTheme="minorHAnsi" w:hAnsi="Courier New" w:cs="Courier New"/>
          <w:sz w:val="24"/>
          <w:szCs w:val="24"/>
        </w:rPr>
        <w:t>The OIG database search will also be performed monthly on all disclosing entities and on any individuals with ownership or control interest identified on the disclosure form. CCMHS will communicate all OIG database search matches to NorthCare immediately; and, provide evidence of monthly searches and findings upon request and at least annually as part of the annual performance and compliance review. NorthCare Network ensures all contractors and subcontractors have a process for obtaining attestation of criminal convictions and full disclosers (identified in 42CFR Part 455 Subpart B) from managing employees; board of directors; individuals with beneficial ownership; and individuals with an employment, consulting or other arrangement with the contractor or subcontractor.</w:t>
      </w:r>
    </w:p>
    <w:p w:rsidR="00155BC5" w:rsidRPr="00155BC5" w:rsidRDefault="00155BC5" w:rsidP="006D7DB0">
      <w:pPr>
        <w:pStyle w:val="ListParagraph"/>
        <w:tabs>
          <w:tab w:val="left" w:pos="900"/>
        </w:tabs>
        <w:ind w:left="900" w:hanging="900"/>
        <w:rPr>
          <w:rFonts w:ascii="Courier New" w:eastAsiaTheme="minorHAnsi" w:hAnsi="Courier New" w:cs="Courier New"/>
          <w:sz w:val="24"/>
          <w:szCs w:val="24"/>
        </w:rPr>
      </w:pPr>
    </w:p>
    <w:p w:rsidR="00155BC5" w:rsidRPr="006D7DB0" w:rsidRDefault="00155BC5" w:rsidP="006D7DB0">
      <w:pPr>
        <w:pStyle w:val="ListParagraph"/>
        <w:numPr>
          <w:ilvl w:val="0"/>
          <w:numId w:val="9"/>
        </w:numPr>
        <w:tabs>
          <w:tab w:val="left" w:pos="900"/>
        </w:tabs>
        <w:overflowPunct/>
        <w:ind w:left="900" w:hanging="900"/>
        <w:textAlignment w:val="auto"/>
        <w:rPr>
          <w:rFonts w:ascii="Courier New" w:eastAsiaTheme="minorHAnsi" w:hAnsi="Courier New" w:cs="Courier New"/>
          <w:sz w:val="24"/>
          <w:szCs w:val="24"/>
        </w:rPr>
      </w:pPr>
      <w:r>
        <w:rPr>
          <w:rFonts w:ascii="Courier New" w:eastAsiaTheme="minorHAnsi" w:hAnsi="Courier New" w:cs="Courier New"/>
          <w:sz w:val="24"/>
          <w:szCs w:val="24"/>
        </w:rPr>
        <w:t>CCMHS</w:t>
      </w:r>
      <w:r w:rsidRPr="00155BC5">
        <w:rPr>
          <w:rFonts w:ascii="Courier New" w:eastAsiaTheme="minorHAnsi" w:hAnsi="Courier New" w:cs="Courier New"/>
          <w:sz w:val="24"/>
          <w:szCs w:val="24"/>
        </w:rPr>
        <w:t xml:space="preserve"> will notify NorthCare Network</w:t>
      </w:r>
      <w:r>
        <w:rPr>
          <w:rFonts w:ascii="Courier New" w:eastAsiaTheme="minorHAnsi" w:hAnsi="Courier New" w:cs="Courier New"/>
          <w:sz w:val="24"/>
          <w:szCs w:val="24"/>
        </w:rPr>
        <w:t xml:space="preserve"> </w:t>
      </w:r>
      <w:r w:rsidRPr="00155BC5">
        <w:rPr>
          <w:rFonts w:ascii="Courier New" w:eastAsiaTheme="minorHAnsi" w:hAnsi="Courier New" w:cs="Courier New"/>
          <w:sz w:val="24"/>
          <w:szCs w:val="24"/>
        </w:rPr>
        <w:t>when disclosures are made by providers with regard to those offenses as detailed in</w:t>
      </w:r>
      <w:r>
        <w:rPr>
          <w:rFonts w:ascii="Courier New" w:eastAsiaTheme="minorHAnsi" w:hAnsi="Courier New" w:cs="Courier New"/>
          <w:sz w:val="24"/>
          <w:szCs w:val="24"/>
        </w:rPr>
        <w:t xml:space="preserve"> </w:t>
      </w:r>
      <w:r w:rsidRPr="00155BC5">
        <w:rPr>
          <w:rFonts w:ascii="Courier New" w:eastAsiaTheme="minorHAnsi" w:hAnsi="Courier New" w:cs="Courier New"/>
          <w:sz w:val="24"/>
          <w:szCs w:val="24"/>
        </w:rPr>
        <w:t>sections 1128(a) and 1128(b)(1), (2), or (3) of the Social Security Act, or that have</w:t>
      </w:r>
      <w:r>
        <w:rPr>
          <w:rFonts w:ascii="Courier New" w:eastAsiaTheme="minorHAnsi" w:hAnsi="Courier New" w:cs="Courier New"/>
          <w:sz w:val="24"/>
          <w:szCs w:val="24"/>
        </w:rPr>
        <w:t xml:space="preserve"> </w:t>
      </w:r>
      <w:r w:rsidRPr="00155BC5">
        <w:rPr>
          <w:rFonts w:ascii="Courier New" w:eastAsiaTheme="minorHAnsi" w:hAnsi="Courier New" w:cs="Courier New"/>
          <w:sz w:val="24"/>
          <w:szCs w:val="24"/>
        </w:rPr>
        <w:t>had civil money penalties or assessments imposed under section 1128A of the Act.</w:t>
      </w:r>
      <w:r w:rsidR="006D7DB0">
        <w:rPr>
          <w:rFonts w:ascii="Courier New" w:eastAsiaTheme="minorHAnsi" w:hAnsi="Courier New" w:cs="Courier New"/>
          <w:sz w:val="24"/>
          <w:szCs w:val="24"/>
        </w:rPr>
        <w:t xml:space="preserve">  </w:t>
      </w:r>
      <w:r w:rsidRPr="006D7DB0">
        <w:rPr>
          <w:rFonts w:ascii="Courier New" w:eastAsiaTheme="minorHAnsi" w:hAnsi="Courier New" w:cs="Courier New"/>
          <w:sz w:val="24"/>
          <w:szCs w:val="24"/>
        </w:rPr>
        <w:t>NorthCare Network will notify the Michigan Department of Health and Human Services (MDHHS) Behavioral Health and Developmen</w:t>
      </w:r>
      <w:r w:rsidR="005A67B5" w:rsidRPr="006D7DB0">
        <w:rPr>
          <w:rFonts w:ascii="Courier New" w:eastAsiaTheme="minorHAnsi" w:hAnsi="Courier New" w:cs="Courier New"/>
          <w:sz w:val="24"/>
          <w:szCs w:val="24"/>
        </w:rPr>
        <w:t xml:space="preserve">tal Disabilities Administration </w:t>
      </w:r>
      <w:r w:rsidRPr="006D7DB0">
        <w:rPr>
          <w:rFonts w:ascii="Courier New" w:eastAsiaTheme="minorHAnsi" w:hAnsi="Courier New" w:cs="Courier New"/>
          <w:sz w:val="24"/>
          <w:szCs w:val="24"/>
        </w:rPr>
        <w:t>(BHDDA) Division of Program Development, Consultation and Contracts within two business days of receiving the disclosure.</w:t>
      </w:r>
    </w:p>
    <w:p w:rsidR="005A67B5" w:rsidRDefault="005A67B5" w:rsidP="006D7DB0">
      <w:pPr>
        <w:tabs>
          <w:tab w:val="left" w:pos="900"/>
        </w:tabs>
        <w:overflowPunct/>
        <w:ind w:left="900" w:hanging="900"/>
        <w:textAlignment w:val="auto"/>
        <w:rPr>
          <w:rFonts w:ascii="Courier New" w:eastAsiaTheme="minorHAnsi" w:hAnsi="Courier New" w:cs="Courier New"/>
          <w:sz w:val="24"/>
          <w:szCs w:val="24"/>
        </w:rPr>
      </w:pPr>
    </w:p>
    <w:p w:rsidR="005A67B5" w:rsidRDefault="005A67B5" w:rsidP="006D7DB0">
      <w:pPr>
        <w:pStyle w:val="ListParagraph"/>
        <w:numPr>
          <w:ilvl w:val="0"/>
          <w:numId w:val="9"/>
        </w:numPr>
        <w:tabs>
          <w:tab w:val="left" w:pos="900"/>
        </w:tabs>
        <w:overflowPunct/>
        <w:ind w:left="900" w:hanging="900"/>
        <w:textAlignment w:val="auto"/>
        <w:rPr>
          <w:rFonts w:ascii="Courier New" w:eastAsiaTheme="minorHAnsi" w:hAnsi="Courier New" w:cs="Courier New"/>
          <w:sz w:val="24"/>
          <w:szCs w:val="24"/>
        </w:rPr>
      </w:pPr>
      <w:r w:rsidRPr="005A67B5">
        <w:rPr>
          <w:rFonts w:ascii="Courier New" w:eastAsiaTheme="minorHAnsi" w:hAnsi="Courier New" w:cs="Courier New"/>
          <w:sz w:val="24"/>
          <w:szCs w:val="24"/>
        </w:rPr>
        <w:t>Failure to fully complete the disclosure form as required or the</w:t>
      </w:r>
      <w:r>
        <w:rPr>
          <w:rFonts w:ascii="Courier New" w:eastAsiaTheme="minorHAnsi" w:hAnsi="Courier New" w:cs="Courier New"/>
          <w:sz w:val="24"/>
          <w:szCs w:val="24"/>
        </w:rPr>
        <w:t xml:space="preserve"> </w:t>
      </w:r>
      <w:r w:rsidRPr="005A67B5">
        <w:rPr>
          <w:rFonts w:ascii="Courier New" w:eastAsiaTheme="minorHAnsi" w:hAnsi="Courier New" w:cs="Courier New"/>
          <w:sz w:val="24"/>
          <w:szCs w:val="24"/>
        </w:rPr>
        <w:t xml:space="preserve">submission of false or misleading information to NorthCare Network </w:t>
      </w:r>
      <w:r w:rsidR="00C066BE" w:rsidRPr="002370B2">
        <w:rPr>
          <w:rFonts w:ascii="Courier New" w:eastAsiaTheme="minorHAnsi" w:hAnsi="Courier New" w:cs="Courier New"/>
          <w:sz w:val="24"/>
          <w:szCs w:val="24"/>
        </w:rPr>
        <w:t>o</w:t>
      </w:r>
      <w:r w:rsidR="002370B2">
        <w:rPr>
          <w:rFonts w:ascii="Courier New" w:eastAsiaTheme="minorHAnsi" w:hAnsi="Courier New" w:cs="Courier New"/>
          <w:sz w:val="24"/>
          <w:szCs w:val="24"/>
        </w:rPr>
        <w:t xml:space="preserve">r to CCMHS </w:t>
      </w:r>
      <w:r w:rsidRPr="005A67B5">
        <w:rPr>
          <w:rFonts w:ascii="Courier New" w:eastAsiaTheme="minorHAnsi" w:hAnsi="Courier New" w:cs="Courier New"/>
          <w:sz w:val="24"/>
          <w:szCs w:val="24"/>
        </w:rPr>
        <w:t>will be subject to contractual sanctions up to and including immediate suspension of</w:t>
      </w:r>
      <w:r>
        <w:rPr>
          <w:rFonts w:ascii="Courier New" w:eastAsiaTheme="minorHAnsi" w:hAnsi="Courier New" w:cs="Courier New"/>
          <w:sz w:val="24"/>
          <w:szCs w:val="24"/>
        </w:rPr>
        <w:t xml:space="preserve"> </w:t>
      </w:r>
      <w:r w:rsidRPr="005A67B5">
        <w:rPr>
          <w:rFonts w:ascii="Courier New" w:eastAsiaTheme="minorHAnsi" w:hAnsi="Courier New" w:cs="Courier New"/>
          <w:sz w:val="24"/>
          <w:szCs w:val="24"/>
        </w:rPr>
        <w:t>funding and termination of the contractual agreement or termination as a member of</w:t>
      </w:r>
      <w:r>
        <w:rPr>
          <w:rFonts w:ascii="Courier New" w:eastAsiaTheme="minorHAnsi" w:hAnsi="Courier New" w:cs="Courier New"/>
          <w:sz w:val="24"/>
          <w:szCs w:val="24"/>
        </w:rPr>
        <w:t xml:space="preserve"> </w:t>
      </w:r>
      <w:r w:rsidRPr="005A67B5">
        <w:rPr>
          <w:rFonts w:ascii="Courier New" w:eastAsiaTheme="minorHAnsi" w:hAnsi="Courier New" w:cs="Courier New"/>
          <w:sz w:val="24"/>
          <w:szCs w:val="24"/>
        </w:rPr>
        <w:t>the Board(s).</w:t>
      </w:r>
    </w:p>
    <w:p w:rsidR="006D7DB0" w:rsidRDefault="006D7DB0" w:rsidP="006D7DB0">
      <w:pPr>
        <w:tabs>
          <w:tab w:val="left" w:pos="900"/>
        </w:tabs>
        <w:overflowPunct/>
        <w:textAlignment w:val="auto"/>
        <w:rPr>
          <w:rFonts w:ascii="Courier New" w:eastAsiaTheme="minorHAnsi" w:hAnsi="Courier New" w:cs="Courier New"/>
          <w:sz w:val="24"/>
          <w:szCs w:val="24"/>
        </w:rPr>
      </w:pPr>
    </w:p>
    <w:p w:rsidR="006D7DB0" w:rsidRDefault="006D7DB0" w:rsidP="006D7DB0">
      <w:pPr>
        <w:tabs>
          <w:tab w:val="left" w:pos="810"/>
        </w:tabs>
        <w:overflowPunct/>
        <w:textAlignment w:val="auto"/>
        <w:rPr>
          <w:rFonts w:ascii="Courier New" w:eastAsiaTheme="minorHAnsi" w:hAnsi="Courier New" w:cs="Courier New"/>
          <w:sz w:val="24"/>
          <w:szCs w:val="24"/>
        </w:rPr>
      </w:pPr>
    </w:p>
    <w:p w:rsidR="006D7DB0" w:rsidRPr="006D7DB0" w:rsidRDefault="006D7DB0" w:rsidP="006D7DB0">
      <w:pPr>
        <w:tabs>
          <w:tab w:val="left" w:pos="810"/>
        </w:tabs>
        <w:overflowPunct/>
        <w:textAlignment w:val="auto"/>
        <w:rPr>
          <w:rFonts w:ascii="Courier New" w:eastAsiaTheme="minorHAnsi" w:hAnsi="Courier New" w:cs="Courier New"/>
          <w:sz w:val="24"/>
          <w:szCs w:val="24"/>
        </w:rPr>
      </w:pPr>
      <w:r w:rsidRPr="006D7DB0">
        <w:rPr>
          <w:rFonts w:ascii="Courier New" w:eastAsiaTheme="minorHAnsi" w:hAnsi="Courier New" w:cs="Courier New"/>
          <w:sz w:val="24"/>
          <w:szCs w:val="24"/>
          <w:u w:val="single"/>
        </w:rPr>
        <w:t>CROSS REFERENCE:</w:t>
      </w:r>
      <w:r>
        <w:rPr>
          <w:rFonts w:ascii="Courier New" w:eastAsiaTheme="minorHAnsi" w:hAnsi="Courier New" w:cs="Courier New"/>
          <w:sz w:val="24"/>
          <w:szCs w:val="24"/>
        </w:rPr>
        <w:t xml:space="preserve">  None</w:t>
      </w:r>
    </w:p>
    <w:sectPr w:rsidR="006D7DB0" w:rsidRPr="006D7DB0" w:rsidSect="0026045B">
      <w:headerReference w:type="default" r:id="rId9"/>
      <w:pgSz w:w="12240" w:h="15840" w:code="1"/>
      <w:pgMar w:top="1440" w:right="1152" w:bottom="1152" w:left="1296"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C5" w:rsidRDefault="006221C5" w:rsidP="00084CB5">
      <w:r>
        <w:separator/>
      </w:r>
    </w:p>
  </w:endnote>
  <w:endnote w:type="continuationSeparator" w:id="0">
    <w:p w:rsidR="006221C5" w:rsidRDefault="006221C5" w:rsidP="0008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C5" w:rsidRDefault="006221C5" w:rsidP="00084CB5">
      <w:r>
        <w:separator/>
      </w:r>
    </w:p>
  </w:footnote>
  <w:footnote w:type="continuationSeparator" w:id="0">
    <w:p w:rsidR="006221C5" w:rsidRDefault="006221C5" w:rsidP="0008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EF" w:rsidRDefault="00ED4CDF" w:rsidP="00ED4CDF">
    <w:pPr>
      <w:pStyle w:val="Header"/>
      <w:tabs>
        <w:tab w:val="clear" w:pos="9360"/>
        <w:tab w:val="right" w:pos="9720"/>
      </w:tabs>
      <w:rPr>
        <w:rFonts w:ascii="Courier New" w:hAnsi="Courier New" w:cs="Courier New"/>
        <w:sz w:val="24"/>
        <w:u w:val="single"/>
      </w:rPr>
    </w:pPr>
    <w:r w:rsidRPr="00ED4CDF">
      <w:rPr>
        <w:rFonts w:ascii="Courier New" w:hAnsi="Courier New" w:cs="Courier New"/>
        <w:sz w:val="24"/>
        <w:u w:val="single"/>
      </w:rPr>
      <w:t xml:space="preserve">DISCLOSURE OF OWNERSHIP, CONTROL AND CRIMIMAL CONVICTIONS </w:t>
    </w:r>
  </w:p>
  <w:p w:rsidR="00ED4CDF" w:rsidRPr="00ED4CDF" w:rsidRDefault="00ED4CDF" w:rsidP="00ED4CDF">
    <w:pPr>
      <w:pStyle w:val="Header"/>
      <w:tabs>
        <w:tab w:val="clear" w:pos="9360"/>
        <w:tab w:val="right" w:pos="9720"/>
      </w:tabs>
      <w:rPr>
        <w:rFonts w:ascii="Courier New" w:hAnsi="Courier New" w:cs="Courier New"/>
        <w:sz w:val="24"/>
        <w:u w:val="single"/>
      </w:rPr>
    </w:pPr>
    <w:r w:rsidRPr="00ED4CDF">
      <w:rPr>
        <w:rFonts w:ascii="Courier New" w:hAnsi="Courier New" w:cs="Courier New"/>
        <w:sz w:val="24"/>
        <w:u w:val="single"/>
      </w:rPr>
      <w:t>POLICY &amp; PROCEDURE</w:t>
    </w:r>
    <w:r w:rsidRPr="00ED4CDF">
      <w:rPr>
        <w:rFonts w:ascii="Courier New" w:hAnsi="Courier New" w:cs="Courier New"/>
        <w:sz w:val="24"/>
        <w:u w:val="single"/>
      </w:rPr>
      <w:tab/>
    </w:r>
    <w:sdt>
      <w:sdtPr>
        <w:rPr>
          <w:rFonts w:ascii="Courier New" w:hAnsi="Courier New" w:cs="Courier New"/>
          <w:sz w:val="24"/>
          <w:u w:val="single"/>
        </w:rPr>
        <w:id w:val="75865414"/>
        <w:docPartObj>
          <w:docPartGallery w:val="Page Numbers (Top of Page)"/>
          <w:docPartUnique/>
        </w:docPartObj>
      </w:sdtPr>
      <w:sdtEndPr>
        <w:rPr>
          <w:noProof/>
        </w:rPr>
      </w:sdtEndPr>
      <w:sdtContent>
        <w:r>
          <w:rPr>
            <w:rFonts w:ascii="Courier New" w:hAnsi="Courier New" w:cs="Courier New"/>
            <w:sz w:val="24"/>
            <w:u w:val="single"/>
          </w:rPr>
          <w:tab/>
        </w:r>
        <w:r w:rsidRPr="00ED4CDF">
          <w:rPr>
            <w:rFonts w:ascii="Courier New" w:hAnsi="Courier New" w:cs="Courier New"/>
            <w:sz w:val="24"/>
            <w:u w:val="single"/>
          </w:rPr>
          <w:fldChar w:fldCharType="begin"/>
        </w:r>
        <w:r w:rsidRPr="00ED4CDF">
          <w:rPr>
            <w:rFonts w:ascii="Courier New" w:hAnsi="Courier New" w:cs="Courier New"/>
            <w:sz w:val="24"/>
            <w:u w:val="single"/>
          </w:rPr>
          <w:instrText xml:space="preserve"> PAGE   \* MERGEFORMAT </w:instrText>
        </w:r>
        <w:r w:rsidRPr="00ED4CDF">
          <w:rPr>
            <w:rFonts w:ascii="Courier New" w:hAnsi="Courier New" w:cs="Courier New"/>
            <w:sz w:val="24"/>
            <w:u w:val="single"/>
          </w:rPr>
          <w:fldChar w:fldCharType="separate"/>
        </w:r>
        <w:r w:rsidR="002347EF">
          <w:rPr>
            <w:rFonts w:ascii="Courier New" w:hAnsi="Courier New" w:cs="Courier New"/>
            <w:noProof/>
            <w:sz w:val="24"/>
            <w:u w:val="single"/>
          </w:rPr>
          <w:t>2</w:t>
        </w:r>
        <w:r w:rsidRPr="00ED4CDF">
          <w:rPr>
            <w:rFonts w:ascii="Courier New" w:hAnsi="Courier New" w:cs="Courier New"/>
            <w:noProof/>
            <w:sz w:val="24"/>
            <w:u w:val="single"/>
          </w:rPr>
          <w:fldChar w:fldCharType="end"/>
        </w:r>
      </w:sdtContent>
    </w:sdt>
  </w:p>
  <w:p w:rsidR="00ED4CDF" w:rsidRDefault="00ED4CDF">
    <w:pPr>
      <w:pStyle w:val="Header"/>
    </w:pPr>
  </w:p>
  <w:p w:rsidR="006221C5" w:rsidRDefault="00622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98C"/>
    <w:multiLevelType w:val="hybridMultilevel"/>
    <w:tmpl w:val="988012CE"/>
    <w:lvl w:ilvl="0" w:tplc="DF8CC2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78AB"/>
    <w:multiLevelType w:val="hybridMultilevel"/>
    <w:tmpl w:val="62585E70"/>
    <w:lvl w:ilvl="0" w:tplc="F7480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B2968"/>
    <w:multiLevelType w:val="hybridMultilevel"/>
    <w:tmpl w:val="77DEE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77915"/>
    <w:multiLevelType w:val="hybridMultilevel"/>
    <w:tmpl w:val="3E584978"/>
    <w:lvl w:ilvl="0" w:tplc="8D742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815FBD"/>
    <w:multiLevelType w:val="hybridMultilevel"/>
    <w:tmpl w:val="293A05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D38DC"/>
    <w:multiLevelType w:val="hybridMultilevel"/>
    <w:tmpl w:val="939091BE"/>
    <w:lvl w:ilvl="0" w:tplc="7CAEAC6E">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BF78D0"/>
    <w:multiLevelType w:val="hybridMultilevel"/>
    <w:tmpl w:val="988012CE"/>
    <w:lvl w:ilvl="0" w:tplc="DF8CC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5549F"/>
    <w:multiLevelType w:val="hybridMultilevel"/>
    <w:tmpl w:val="94E6E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E17C7"/>
    <w:multiLevelType w:val="hybridMultilevel"/>
    <w:tmpl w:val="D13EF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256C1"/>
    <w:multiLevelType w:val="hybridMultilevel"/>
    <w:tmpl w:val="988012CE"/>
    <w:lvl w:ilvl="0" w:tplc="DF8CC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A44E2"/>
    <w:multiLevelType w:val="hybridMultilevel"/>
    <w:tmpl w:val="77DEE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302CC"/>
    <w:multiLevelType w:val="hybridMultilevel"/>
    <w:tmpl w:val="BF28D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E02A1B"/>
    <w:multiLevelType w:val="hybridMultilevel"/>
    <w:tmpl w:val="E556B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01D15"/>
    <w:multiLevelType w:val="hybridMultilevel"/>
    <w:tmpl w:val="988012CE"/>
    <w:lvl w:ilvl="0" w:tplc="DF8CC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7"/>
  </w:num>
  <w:num w:numId="5">
    <w:abstractNumId w:val="2"/>
  </w:num>
  <w:num w:numId="6">
    <w:abstractNumId w:val="10"/>
  </w:num>
  <w:num w:numId="7">
    <w:abstractNumId w:val="5"/>
  </w:num>
  <w:num w:numId="8">
    <w:abstractNumId w:val="11"/>
  </w:num>
  <w:num w:numId="9">
    <w:abstractNumId w:val="0"/>
  </w:num>
  <w:num w:numId="10">
    <w:abstractNumId w:val="3"/>
  </w:num>
  <w:num w:numId="11">
    <w:abstractNumId w:val="4"/>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6E"/>
    <w:rsid w:val="00084CB5"/>
    <w:rsid w:val="000B4378"/>
    <w:rsid w:val="00101223"/>
    <w:rsid w:val="00153E9A"/>
    <w:rsid w:val="00155BC5"/>
    <w:rsid w:val="002347EF"/>
    <w:rsid w:val="002370B2"/>
    <w:rsid w:val="00245631"/>
    <w:rsid w:val="00245C01"/>
    <w:rsid w:val="0026045B"/>
    <w:rsid w:val="00471228"/>
    <w:rsid w:val="004B1875"/>
    <w:rsid w:val="005A67B5"/>
    <w:rsid w:val="005C69D1"/>
    <w:rsid w:val="00613BF2"/>
    <w:rsid w:val="006221C5"/>
    <w:rsid w:val="00625475"/>
    <w:rsid w:val="006C6192"/>
    <w:rsid w:val="006D7DB0"/>
    <w:rsid w:val="0074448C"/>
    <w:rsid w:val="00752E82"/>
    <w:rsid w:val="008F0155"/>
    <w:rsid w:val="00965955"/>
    <w:rsid w:val="009C248B"/>
    <w:rsid w:val="00A13DCF"/>
    <w:rsid w:val="00AA78D9"/>
    <w:rsid w:val="00B1756E"/>
    <w:rsid w:val="00BB3309"/>
    <w:rsid w:val="00C066BE"/>
    <w:rsid w:val="00D22E0A"/>
    <w:rsid w:val="00ED4CDF"/>
    <w:rsid w:val="00EF567B"/>
    <w:rsid w:val="00FD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9A"/>
    <w:pPr>
      <w:ind w:left="720"/>
      <w:contextualSpacing/>
    </w:pPr>
  </w:style>
  <w:style w:type="paragraph" w:styleId="Header">
    <w:name w:val="header"/>
    <w:basedOn w:val="Normal"/>
    <w:link w:val="HeaderChar"/>
    <w:uiPriority w:val="99"/>
    <w:unhideWhenUsed/>
    <w:rsid w:val="00084CB5"/>
    <w:pPr>
      <w:tabs>
        <w:tab w:val="center" w:pos="4680"/>
        <w:tab w:val="right" w:pos="9360"/>
      </w:tabs>
    </w:pPr>
  </w:style>
  <w:style w:type="character" w:customStyle="1" w:styleId="HeaderChar">
    <w:name w:val="Header Char"/>
    <w:basedOn w:val="DefaultParagraphFont"/>
    <w:link w:val="Header"/>
    <w:uiPriority w:val="99"/>
    <w:rsid w:val="00084C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4CB5"/>
    <w:pPr>
      <w:tabs>
        <w:tab w:val="center" w:pos="4680"/>
        <w:tab w:val="right" w:pos="9360"/>
      </w:tabs>
    </w:pPr>
  </w:style>
  <w:style w:type="character" w:customStyle="1" w:styleId="FooterChar">
    <w:name w:val="Footer Char"/>
    <w:basedOn w:val="DefaultParagraphFont"/>
    <w:link w:val="Footer"/>
    <w:uiPriority w:val="99"/>
    <w:rsid w:val="00084C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CDF"/>
    <w:rPr>
      <w:rFonts w:ascii="Tahoma" w:hAnsi="Tahoma" w:cs="Tahoma"/>
      <w:sz w:val="16"/>
      <w:szCs w:val="16"/>
    </w:rPr>
  </w:style>
  <w:style w:type="character" w:customStyle="1" w:styleId="BalloonTextChar">
    <w:name w:val="Balloon Text Char"/>
    <w:basedOn w:val="DefaultParagraphFont"/>
    <w:link w:val="BalloonText"/>
    <w:uiPriority w:val="99"/>
    <w:semiHidden/>
    <w:rsid w:val="00ED4C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9A"/>
    <w:pPr>
      <w:ind w:left="720"/>
      <w:contextualSpacing/>
    </w:pPr>
  </w:style>
  <w:style w:type="paragraph" w:styleId="Header">
    <w:name w:val="header"/>
    <w:basedOn w:val="Normal"/>
    <w:link w:val="HeaderChar"/>
    <w:uiPriority w:val="99"/>
    <w:unhideWhenUsed/>
    <w:rsid w:val="00084CB5"/>
    <w:pPr>
      <w:tabs>
        <w:tab w:val="center" w:pos="4680"/>
        <w:tab w:val="right" w:pos="9360"/>
      </w:tabs>
    </w:pPr>
  </w:style>
  <w:style w:type="character" w:customStyle="1" w:styleId="HeaderChar">
    <w:name w:val="Header Char"/>
    <w:basedOn w:val="DefaultParagraphFont"/>
    <w:link w:val="Header"/>
    <w:uiPriority w:val="99"/>
    <w:rsid w:val="00084C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4CB5"/>
    <w:pPr>
      <w:tabs>
        <w:tab w:val="center" w:pos="4680"/>
        <w:tab w:val="right" w:pos="9360"/>
      </w:tabs>
    </w:pPr>
  </w:style>
  <w:style w:type="character" w:customStyle="1" w:styleId="FooterChar">
    <w:name w:val="Footer Char"/>
    <w:basedOn w:val="DefaultParagraphFont"/>
    <w:link w:val="Footer"/>
    <w:uiPriority w:val="99"/>
    <w:rsid w:val="00084C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CDF"/>
    <w:rPr>
      <w:rFonts w:ascii="Tahoma" w:hAnsi="Tahoma" w:cs="Tahoma"/>
      <w:sz w:val="16"/>
      <w:szCs w:val="16"/>
    </w:rPr>
  </w:style>
  <w:style w:type="character" w:customStyle="1" w:styleId="BalloonTextChar">
    <w:name w:val="Balloon Text Char"/>
    <w:basedOn w:val="DefaultParagraphFont"/>
    <w:link w:val="BalloonText"/>
    <w:uiPriority w:val="99"/>
    <w:semiHidden/>
    <w:rsid w:val="00ED4C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CAFA-46F4-4190-8977-9176E390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3CD23A4E</Template>
  <TotalTime>47</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Copper Country Mental Health</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Mikkola</dc:creator>
  <cp:keywords>PNMLIST</cp:keywords>
  <cp:lastModifiedBy>Julie Maki</cp:lastModifiedBy>
  <cp:revision>9</cp:revision>
  <dcterms:created xsi:type="dcterms:W3CDTF">2016-06-22T14:48:00Z</dcterms:created>
  <dcterms:modified xsi:type="dcterms:W3CDTF">2016-07-01T16:04:00Z</dcterms:modified>
</cp:coreProperties>
</file>